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行政执法案件基本信息</w:t>
      </w:r>
    </w:p>
    <w:tbl>
      <w:tblPr>
        <w:tblStyle w:val="4"/>
        <w:tblW w:w="14375" w:type="dxa"/>
        <w:tblCellSpacing w:w="15" w:type="dxa"/>
        <w:tblInd w:w="-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439"/>
        <w:gridCol w:w="7600"/>
        <w:gridCol w:w="2442"/>
        <w:gridCol w:w="2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3" w:hRule="atLeast"/>
          <w:tblCellSpacing w:w="15" w:type="dxa"/>
        </w:trPr>
        <w:tc>
          <w:tcPr>
            <w:tcW w:w="14315" w:type="dxa"/>
            <w:gridSpan w:val="4"/>
            <w:shd w:val="clear" w:color="auto" w:fill="auto"/>
            <w:vAlign w:val="center"/>
          </w:tcPr>
          <w:p>
            <w:r>
              <w:rPr>
                <w:rFonts w:hint="eastAsia" w:ascii="方正仿宋简体" w:hAnsi="方正仿宋简体" w:eastAsia="方正仿宋简体" w:cs="方正仿宋简体"/>
                <w:b/>
                <w:bCs/>
                <w:sz w:val="28"/>
                <w:szCs w:val="28"/>
              </w:rPr>
              <w:t>基本信息</w:t>
            </w:r>
            <w:r>
              <w:rPr>
                <w:rFonts w:hint="eastAsia" w:ascii="方正楷体_GBK" w:hAnsi="方正楷体_GBK" w:eastAsia="方正楷体_GBK" w:cs="方正楷体_GBK"/>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08" w:hRule="atLeast"/>
          <w:tblCellSpacing w:w="15" w:type="dxa"/>
        </w:trPr>
        <w:tc>
          <w:tcPr>
            <w:tcW w:w="1339" w:type="dxa"/>
            <w:shd w:val="clear" w:color="auto" w:fill="auto"/>
            <w:vAlign w:val="center"/>
          </w:tcPr>
          <w:p>
            <w:r>
              <w:rPr>
                <w:rFonts w:hint="eastAsia" w:ascii="方正楷体_GBK" w:hAnsi="方正楷体_GBK" w:eastAsia="方正楷体_GBK" w:cs="方正楷体_GBK"/>
              </w:rPr>
              <w:t xml:space="preserve">案件名 </w:t>
            </w:r>
          </w:p>
        </w:tc>
        <w:tc>
          <w:tcPr>
            <w:tcW w:w="12946" w:type="dxa"/>
            <w:gridSpan w:val="3"/>
            <w:shd w:val="clear" w:color="auto" w:fill="auto"/>
            <w:vAlign w:val="center"/>
          </w:tcPr>
          <w:p>
            <w:pPr>
              <w:rPr>
                <w:rFonts w:hint="eastAsia" w:ascii="方正仿宋简体" w:hAnsi="方正仿宋简体" w:eastAsia="方正仿宋简体" w:cs="方正仿宋简体"/>
                <w:b w:val="0"/>
                <w:bCs w:val="0"/>
              </w:rPr>
            </w:pPr>
            <w:r>
              <w:rPr>
                <w:rFonts w:hint="eastAsia" w:ascii="方正仿宋简体" w:hAnsi="方正仿宋简体" w:eastAsia="方正仿宋简体" w:cs="方正仿宋简体"/>
                <w:b w:val="0"/>
                <w:bCs w:val="0"/>
                <w:lang w:val="en-US" w:eastAsia="zh-CN"/>
              </w:rPr>
              <w:t>关于对九巨龙房地产开发集团有限公司未按照国家规定的建设程序建设人防工程违法行为的处罚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051" w:hRule="atLeast"/>
          <w:tblCellSpacing w:w="15" w:type="dxa"/>
        </w:trPr>
        <w:tc>
          <w:tcPr>
            <w:tcW w:w="1339" w:type="dxa"/>
            <w:shd w:val="clear" w:color="auto" w:fill="auto"/>
            <w:vAlign w:val="center"/>
          </w:tcPr>
          <w:p>
            <w:r>
              <w:rPr>
                <w:rFonts w:hint="eastAsia" w:ascii="方正楷体_GBK" w:hAnsi="方正楷体_GBK" w:eastAsia="方正楷体_GBK" w:cs="方正楷体_GBK"/>
              </w:rPr>
              <w:t>主要违法事实</w:t>
            </w:r>
            <w:r>
              <w:t xml:space="preserve"> </w:t>
            </w:r>
          </w:p>
        </w:tc>
        <w:tc>
          <w:tcPr>
            <w:tcW w:w="12946" w:type="dxa"/>
            <w:gridSpan w:val="3"/>
            <w:shd w:val="clear" w:color="auto" w:fill="auto"/>
            <w:vAlign w:val="center"/>
          </w:tcPr>
          <w:p>
            <w:pPr>
              <w:rPr>
                <w:rFonts w:hint="eastAsia" w:ascii="方正仿宋简体" w:hAnsi="方正仿宋简体" w:eastAsia="方正仿宋简体" w:cs="方正仿宋简体"/>
                <w:b w:val="0"/>
                <w:bCs w:val="0"/>
              </w:rPr>
            </w:pPr>
            <w:r>
              <w:rPr>
                <w:rFonts w:hint="eastAsia" w:ascii="方正仿宋简体" w:hAnsi="方正仿宋简体" w:eastAsia="方正仿宋简体" w:cs="方正仿宋简体"/>
                <w:b w:val="0"/>
                <w:bCs w:val="0"/>
                <w:lang w:val="en-US" w:eastAsia="zh-CN"/>
              </w:rPr>
              <w:t>九巨龙房地产开发集团有限公司建设的玉锦苑项目未按照国家规定的建设程序建设人防工程，经查，违法行为属实，根据人防相关法律法规予以立案处理。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92" w:hRule="atLeast"/>
          <w:tblCellSpacing w:w="15" w:type="dxa"/>
        </w:trPr>
        <w:tc>
          <w:tcPr>
            <w:tcW w:w="1339" w:type="dxa"/>
            <w:shd w:val="clear" w:color="auto" w:fill="auto"/>
            <w:vAlign w:val="center"/>
          </w:tcPr>
          <w:p>
            <w:r>
              <w:rPr>
                <w:rFonts w:hint="eastAsia" w:ascii="方正楷体_GBK" w:hAnsi="方正楷体_GBK" w:eastAsia="方正楷体_GBK" w:cs="方正楷体_GBK"/>
              </w:rPr>
              <w:t xml:space="preserve">作出处罚的机关名称 </w:t>
            </w:r>
          </w:p>
        </w:tc>
        <w:tc>
          <w:tcPr>
            <w:tcW w:w="7241" w:type="dxa"/>
            <w:shd w:val="clear" w:color="auto" w:fill="auto"/>
            <w:vAlign w:val="center"/>
          </w:tcPr>
          <w:p>
            <w:pPr>
              <w:rPr>
                <w:rFonts w:hint="default" w:eastAsiaTheme="minorEastAsia"/>
                <w:lang w:val="en-US" w:eastAsia="zh-CN"/>
              </w:rPr>
            </w:pPr>
            <w:r>
              <w:rPr>
                <w:rFonts w:hint="eastAsia" w:ascii="方正仿宋简体" w:hAnsi="方正仿宋简体" w:eastAsia="方正仿宋简体" w:cs="方正仿宋简体"/>
                <w:b w:val="0"/>
                <w:bCs w:val="0"/>
                <w:lang w:val="en-US" w:eastAsia="zh-CN"/>
              </w:rPr>
              <w:t>济宁市国防动员办公室</w:t>
            </w:r>
          </w:p>
        </w:tc>
        <w:tc>
          <w:tcPr>
            <w:tcW w:w="0" w:type="auto"/>
            <w:shd w:val="clear" w:color="auto" w:fill="auto"/>
            <w:vAlign w:val="center"/>
          </w:tcPr>
          <w:p>
            <w:r>
              <w:rPr>
                <w:rFonts w:hint="eastAsia" w:ascii="方正楷体_GBK" w:hAnsi="方正楷体_GBK" w:eastAsia="方正楷体_GBK" w:cs="方正楷体_GBK"/>
              </w:rPr>
              <w:t xml:space="preserve">处罚有效期 </w:t>
            </w:r>
          </w:p>
        </w:tc>
        <w:tc>
          <w:tcPr>
            <w:tcW w:w="2725" w:type="dxa"/>
            <w:shd w:val="clear" w:color="auto" w:fill="auto"/>
            <w:vAlign w:val="center"/>
          </w:tcPr>
          <w:p>
            <w:r>
              <w:rPr>
                <w:rFonts w:hint="default" w:ascii="Times New Roman" w:hAnsi="Times New Roman" w:cs="Times New Roman"/>
              </w:rPr>
              <w:t xml:space="preserve">2099-12-31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30" w:hRule="atLeast"/>
          <w:tblCellSpacing w:w="15" w:type="dxa"/>
        </w:trPr>
        <w:tc>
          <w:tcPr>
            <w:tcW w:w="1339" w:type="dxa"/>
            <w:shd w:val="clear" w:color="auto" w:fill="auto"/>
            <w:vAlign w:val="center"/>
          </w:tcPr>
          <w:p>
            <w:r>
              <w:rPr>
                <w:rFonts w:hint="eastAsia" w:ascii="方正楷体_GBK" w:hAnsi="方正楷体_GBK" w:eastAsia="方正楷体_GBK" w:cs="方正楷体_GBK"/>
              </w:rPr>
              <w:t xml:space="preserve">公示截止期 </w:t>
            </w:r>
          </w:p>
        </w:tc>
        <w:tc>
          <w:tcPr>
            <w:tcW w:w="12946" w:type="dxa"/>
            <w:gridSpan w:val="3"/>
            <w:shd w:val="clear" w:color="auto" w:fill="auto"/>
            <w:vAlign w:val="center"/>
          </w:tcPr>
          <w:p>
            <w:r>
              <w:rPr>
                <w:rFonts w:hint="default" w:ascii="Times New Roman" w:hAnsi="Times New Roman" w:cs="Times New Roman"/>
              </w:rPr>
              <w:t>202</w:t>
            </w:r>
            <w:r>
              <w:rPr>
                <w:rFonts w:hint="eastAsia" w:ascii="Times New Roman" w:hAnsi="Times New Roman" w:cs="Times New Roman"/>
                <w:lang w:val="en-US" w:eastAsia="zh-CN"/>
              </w:rPr>
              <w:t>6</w:t>
            </w:r>
            <w:r>
              <w:rPr>
                <w:rFonts w:hint="default" w:ascii="Times New Roman" w:hAnsi="Times New Roman" w:cs="Times New Roman"/>
              </w:rPr>
              <w:t>-</w:t>
            </w:r>
            <w:r>
              <w:rPr>
                <w:rFonts w:hint="eastAsia" w:ascii="Times New Roman" w:hAnsi="Times New Roman" w:cs="Times New Roman"/>
                <w:lang w:val="en-US" w:eastAsia="zh-CN"/>
              </w:rPr>
              <w:t>02</w:t>
            </w:r>
            <w:r>
              <w:rPr>
                <w:rFonts w:hint="default" w:ascii="Times New Roman" w:hAnsi="Times New Roman" w:cs="Times New Roman"/>
              </w:rPr>
              <w:t>-</w:t>
            </w:r>
            <w:r>
              <w:rPr>
                <w:rFonts w:hint="eastAsia" w:ascii="Times New Roman" w:hAnsi="Times New Roman" w:cs="Times New Roman"/>
                <w:lang w:val="en-US" w:eastAsia="zh-CN"/>
              </w:rPr>
              <w:t>24</w:t>
            </w:r>
            <w:r>
              <w:rPr>
                <w:rFonts w:hint="default" w:ascii="Times New Roman" w:hAnsi="Times New Roman" w:cs="Times New Roma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tblCellSpacing w:w="15" w:type="dxa"/>
        </w:trPr>
        <w:tc>
          <w:tcPr>
            <w:tcW w:w="14315" w:type="dxa"/>
            <w:gridSpan w:val="4"/>
            <w:shd w:val="clear" w:color="auto" w:fill="auto"/>
            <w:vAlign w:val="center"/>
          </w:tcPr>
          <w:p>
            <w:r>
              <w:rPr>
                <w:rFonts w:hint="eastAsia" w:ascii="方正仿宋简体" w:hAnsi="方正仿宋简体" w:eastAsia="方正仿宋简体" w:cs="方正仿宋简体"/>
                <w:b/>
                <w:bCs/>
                <w:sz w:val="28"/>
                <w:szCs w:val="28"/>
              </w:rPr>
              <w:t xml:space="preserve">行政相对人处罚信息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74" w:hRule="atLeast"/>
          <w:tblCellSpacing w:w="15" w:type="dxa"/>
        </w:trPr>
        <w:tc>
          <w:tcPr>
            <w:tcW w:w="1339" w:type="dxa"/>
            <w:shd w:val="clear" w:color="auto" w:fill="auto"/>
            <w:vAlign w:val="center"/>
          </w:tcPr>
          <w:p>
            <w:r>
              <w:rPr>
                <w:rFonts w:hint="eastAsia" w:ascii="方正楷体_GBK" w:hAnsi="方正楷体_GBK" w:eastAsia="方正楷体_GBK" w:cs="方正楷体_GBK"/>
              </w:rPr>
              <w:t xml:space="preserve">行政相对人名称 </w:t>
            </w:r>
          </w:p>
        </w:tc>
        <w:tc>
          <w:tcPr>
            <w:tcW w:w="7241" w:type="dxa"/>
            <w:shd w:val="clear" w:color="auto" w:fill="auto"/>
            <w:vAlign w:val="center"/>
          </w:tcPr>
          <w:p>
            <w:r>
              <w:rPr>
                <w:rFonts w:hint="eastAsia" w:ascii="方正仿宋简体" w:hAnsi="方正仿宋简体" w:eastAsia="方正仿宋简体" w:cs="方正仿宋简体"/>
                <w:b w:val="0"/>
                <w:bCs w:val="0"/>
                <w:lang w:val="en-US" w:eastAsia="zh-CN"/>
              </w:rPr>
              <w:t>九巨龙房地产开发集团有限公司</w:t>
            </w:r>
          </w:p>
        </w:tc>
        <w:tc>
          <w:tcPr>
            <w:tcW w:w="0" w:type="auto"/>
            <w:shd w:val="clear" w:color="auto" w:fill="auto"/>
            <w:vAlign w:val="center"/>
          </w:tcPr>
          <w:p>
            <w:r>
              <w:rPr>
                <w:rFonts w:hint="eastAsia" w:ascii="方正楷体_GBK" w:hAnsi="方正楷体_GBK" w:eastAsia="方正楷体_GBK" w:cs="方正楷体_GBK"/>
              </w:rPr>
              <w:t xml:space="preserve">法定代表人和负责人姓名 </w:t>
            </w:r>
          </w:p>
        </w:tc>
        <w:tc>
          <w:tcPr>
            <w:tcW w:w="2725" w:type="dxa"/>
            <w:shd w:val="clear" w:color="auto" w:fill="auto"/>
            <w:vAlign w:val="center"/>
          </w:tcPr>
          <w:p>
            <w:pPr>
              <w:rPr>
                <w:rFonts w:hint="eastAsia" w:ascii="方正仿宋简体" w:hAnsi="方正仿宋简体" w:eastAsia="方正仿宋简体" w:cs="方正仿宋简体"/>
                <w:b w:val="0"/>
                <w:bCs w:val="0"/>
              </w:rPr>
            </w:pPr>
            <w:r>
              <w:rPr>
                <w:rFonts w:hint="eastAsia" w:ascii="方正仿宋简体" w:hAnsi="方正仿宋简体" w:eastAsia="方正仿宋简体" w:cs="方正仿宋简体"/>
                <w:b w:val="0"/>
                <w:bCs w:val="0"/>
                <w:lang w:val="en-US" w:eastAsia="zh-CN"/>
              </w:rPr>
              <w:t>徐衍博</w:t>
            </w:r>
            <w:r>
              <w:rPr>
                <w:rFonts w:hint="eastAsia" w:ascii="方正仿宋简体" w:hAnsi="方正仿宋简体" w:eastAsia="方正仿宋简体" w:cs="方正仿宋简体"/>
                <w:b w:val="0"/>
                <w:bCs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65" w:hRule="atLeast"/>
          <w:tblCellSpacing w:w="15" w:type="dxa"/>
        </w:trPr>
        <w:tc>
          <w:tcPr>
            <w:tcW w:w="1339" w:type="dxa"/>
            <w:shd w:val="clear" w:color="auto" w:fill="auto"/>
            <w:vAlign w:val="center"/>
          </w:tcPr>
          <w:p>
            <w:pPr>
              <w:rPr>
                <w:rFonts w:hint="eastAsia" w:ascii="方正楷体_GBK" w:hAnsi="方正楷体_GBK" w:eastAsia="方正楷体_GBK" w:cs="方正楷体_GBK"/>
              </w:rPr>
            </w:pPr>
            <w:r>
              <w:rPr>
                <w:rFonts w:hint="eastAsia" w:ascii="方正楷体_GBK" w:hAnsi="方正楷体_GBK" w:eastAsia="方正楷体_GBK" w:cs="方正楷体_GBK"/>
              </w:rPr>
              <w:t xml:space="preserve">统一社会信用代码 </w:t>
            </w:r>
          </w:p>
        </w:tc>
        <w:tc>
          <w:tcPr>
            <w:tcW w:w="7241" w:type="dxa"/>
            <w:shd w:val="clear" w:color="auto" w:fill="auto"/>
            <w:vAlign w:val="center"/>
          </w:tcPr>
          <w:p>
            <w:pPr>
              <w:rPr>
                <w:rFonts w:hint="default"/>
                <w:lang w:val="en-US"/>
              </w:rPr>
            </w:pPr>
            <w:r>
              <w:rPr>
                <w:rFonts w:hint="default" w:ascii="Times New Roman" w:hAnsi="Times New Roman" w:cs="Times New Roman"/>
              </w:rPr>
              <w:t>91370800</w:t>
            </w:r>
            <w:r>
              <w:rPr>
                <w:rFonts w:hint="eastAsia" w:ascii="Times New Roman" w:hAnsi="Times New Roman" w:cs="Times New Roman"/>
                <w:lang w:val="en-US" w:eastAsia="zh-CN"/>
              </w:rPr>
              <w:t>2671192972</w:t>
            </w:r>
          </w:p>
        </w:tc>
        <w:tc>
          <w:tcPr>
            <w:tcW w:w="0" w:type="auto"/>
            <w:shd w:val="clear" w:color="auto" w:fill="auto"/>
            <w:vAlign w:val="center"/>
          </w:tcPr>
          <w:p>
            <w:r>
              <w:rPr>
                <w:rFonts w:hint="eastAsia" w:ascii="方正楷体_GBK" w:hAnsi="方正楷体_GBK" w:eastAsia="方正楷体_GBK" w:cs="方正楷体_GBK"/>
              </w:rPr>
              <w:t xml:space="preserve">处罚决定书文号 </w:t>
            </w:r>
          </w:p>
        </w:tc>
        <w:tc>
          <w:tcPr>
            <w:tcW w:w="2725" w:type="dxa"/>
            <w:shd w:val="clear" w:color="auto" w:fill="auto"/>
            <w:vAlign w:val="center"/>
          </w:tcPr>
          <w:p>
            <w:pPr>
              <w:rPr>
                <w:rFonts w:hint="eastAsia" w:ascii="方正仿宋简体" w:hAnsi="方正仿宋简体" w:eastAsia="方正仿宋简体" w:cs="方正仿宋简体"/>
                <w:b w:val="0"/>
                <w:bCs w:val="0"/>
              </w:rPr>
            </w:pPr>
            <w:r>
              <w:rPr>
                <w:rFonts w:hint="eastAsia" w:ascii="方正仿宋简体" w:hAnsi="方正仿宋简体" w:eastAsia="方正仿宋简体" w:cs="方正仿宋简体"/>
                <w:b w:val="0"/>
                <w:bCs w:val="0"/>
              </w:rPr>
              <w:t>济</w:t>
            </w:r>
            <w:r>
              <w:rPr>
                <w:rFonts w:hint="eastAsia" w:ascii="方正仿宋简体" w:hAnsi="方正仿宋简体" w:eastAsia="方正仿宋简体" w:cs="方正仿宋简体"/>
                <w:b w:val="0"/>
                <w:bCs w:val="0"/>
                <w:lang w:val="en-US" w:eastAsia="zh-CN"/>
              </w:rPr>
              <w:t>国动</w:t>
            </w:r>
            <w:r>
              <w:rPr>
                <w:rFonts w:hint="eastAsia" w:ascii="方正仿宋简体" w:hAnsi="方正仿宋简体" w:eastAsia="方正仿宋简体" w:cs="方正仿宋简体"/>
                <w:b w:val="0"/>
                <w:bCs w:val="0"/>
              </w:rPr>
              <w:t>罚</w:t>
            </w:r>
            <w:r>
              <w:rPr>
                <w:rFonts w:hint="eastAsia" w:ascii="Times New Roman" w:hAnsi="Times New Roman" w:cs="Times New Roman"/>
              </w:rPr>
              <w:t>[202</w:t>
            </w:r>
            <w:r>
              <w:rPr>
                <w:rFonts w:hint="eastAsia" w:ascii="Times New Roman" w:hAnsi="Times New Roman" w:cs="Times New Roman"/>
                <w:lang w:val="en-US" w:eastAsia="zh-CN"/>
              </w:rPr>
              <w:t>5</w:t>
            </w:r>
            <w:r>
              <w:rPr>
                <w:rFonts w:hint="eastAsia" w:ascii="Times New Roman" w:hAnsi="Times New Roman" w:cs="Times New Roman"/>
              </w:rPr>
              <w:t>]</w:t>
            </w:r>
            <w:r>
              <w:rPr>
                <w:rFonts w:hint="eastAsia" w:ascii="Times New Roman" w:hAnsi="Times New Roman" w:cs="Times New Roman"/>
                <w:lang w:val="en-US" w:eastAsia="zh-CN"/>
              </w:rPr>
              <w:t>4</w:t>
            </w:r>
            <w:r>
              <w:rPr>
                <w:rFonts w:hint="eastAsia" w:ascii="方正仿宋简体" w:hAnsi="方正仿宋简体" w:eastAsia="方正仿宋简体" w:cs="方正仿宋简体"/>
                <w:b w:val="0"/>
                <w:bCs w:val="0"/>
              </w:rPr>
              <w:t xml:space="preserve">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5" w:hRule="atLeast"/>
          <w:tblCellSpacing w:w="15" w:type="dxa"/>
        </w:trPr>
        <w:tc>
          <w:tcPr>
            <w:tcW w:w="1339" w:type="dxa"/>
            <w:shd w:val="clear" w:color="auto" w:fill="auto"/>
            <w:vAlign w:val="center"/>
          </w:tcPr>
          <w:p>
            <w:pPr>
              <w:rPr>
                <w:rFonts w:hint="eastAsia" w:ascii="方正楷体_GBK" w:hAnsi="方正楷体_GBK" w:eastAsia="方正楷体_GBK" w:cs="方正楷体_GBK"/>
              </w:rPr>
            </w:pPr>
            <w:r>
              <w:rPr>
                <w:rFonts w:hint="eastAsia" w:ascii="方正楷体_GBK" w:hAnsi="方正楷体_GBK" w:eastAsia="方正楷体_GBK" w:cs="方正楷体_GBK"/>
              </w:rPr>
              <w:t xml:space="preserve">处罚幅度 </w:t>
            </w:r>
          </w:p>
        </w:tc>
        <w:tc>
          <w:tcPr>
            <w:tcW w:w="7241" w:type="dxa"/>
            <w:shd w:val="clear" w:color="auto" w:fill="auto"/>
            <w:vAlign w:val="center"/>
          </w:tcPr>
          <w:p>
            <w:pPr>
              <w:rPr>
                <w:rFonts w:hint="default" w:eastAsiaTheme="minorEastAsia"/>
                <w:lang w:val="en-US" w:eastAsia="zh-CN"/>
              </w:rPr>
            </w:pPr>
            <w:r>
              <w:rPr>
                <w:rFonts w:hint="eastAsia" w:ascii="方正仿宋简体" w:hAnsi="方正仿宋简体" w:eastAsia="方正仿宋简体" w:cs="方正仿宋简体"/>
                <w:b w:val="0"/>
                <w:bCs w:val="0"/>
                <w:lang w:val="en-US" w:eastAsia="zh-CN"/>
              </w:rPr>
              <w:t>较重</w:t>
            </w:r>
          </w:p>
        </w:tc>
        <w:tc>
          <w:tcPr>
            <w:tcW w:w="0" w:type="auto"/>
            <w:shd w:val="clear" w:color="auto" w:fill="auto"/>
            <w:vAlign w:val="center"/>
          </w:tcPr>
          <w:p>
            <w:r>
              <w:rPr>
                <w:rFonts w:hint="eastAsia" w:ascii="方正楷体_GBK" w:hAnsi="方正楷体_GBK" w:eastAsia="方正楷体_GBK" w:cs="方正楷体_GBK"/>
              </w:rPr>
              <w:t xml:space="preserve">处罚种类 </w:t>
            </w:r>
          </w:p>
        </w:tc>
        <w:tc>
          <w:tcPr>
            <w:tcW w:w="2725" w:type="dxa"/>
            <w:shd w:val="clear" w:color="auto" w:fill="auto"/>
            <w:vAlign w:val="center"/>
          </w:tcPr>
          <w:p>
            <w:pPr>
              <w:rPr>
                <w:rFonts w:hint="default" w:ascii="方正仿宋简体" w:hAnsi="方正仿宋简体" w:eastAsia="方正仿宋简体" w:cs="方正仿宋简体"/>
                <w:b w:val="0"/>
                <w:bCs w:val="0"/>
                <w:lang w:val="en-US" w:eastAsia="zh-CN"/>
              </w:rPr>
            </w:pPr>
            <w:r>
              <w:rPr>
                <w:rFonts w:hint="eastAsia" w:ascii="方正仿宋简体" w:hAnsi="方正仿宋简体" w:eastAsia="方正仿宋简体" w:cs="方正仿宋简体"/>
                <w:b w:val="0"/>
                <w:bCs w:val="0"/>
              </w:rPr>
              <w:t>警告</w:t>
            </w:r>
            <w:r>
              <w:rPr>
                <w:rFonts w:hint="eastAsia" w:ascii="方正仿宋简体" w:hAnsi="方正仿宋简体" w:eastAsia="方正仿宋简体" w:cs="方正仿宋简体"/>
                <w:b w:val="0"/>
                <w:bCs w:val="0"/>
                <w:lang w:eastAsia="zh-CN"/>
              </w:rPr>
              <w:t>，</w:t>
            </w:r>
            <w:r>
              <w:rPr>
                <w:rFonts w:hint="eastAsia" w:ascii="方正仿宋简体" w:hAnsi="方正仿宋简体" w:eastAsia="方正仿宋简体" w:cs="方正仿宋简体"/>
                <w:b w:val="0"/>
                <w:bCs w:val="0"/>
                <w:lang w:val="en-US" w:eastAsia="zh-CN"/>
              </w:rPr>
              <w:t>并处25000元罚款。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95" w:hRule="atLeast"/>
          <w:tblCellSpacing w:w="15" w:type="dxa"/>
        </w:trPr>
        <w:tc>
          <w:tcPr>
            <w:tcW w:w="1339" w:type="dxa"/>
            <w:shd w:val="clear" w:color="auto" w:fill="auto"/>
            <w:vAlign w:val="center"/>
          </w:tcPr>
          <w:p>
            <w:pPr>
              <w:rPr>
                <w:rFonts w:hint="eastAsia" w:ascii="方正楷体_GBK" w:hAnsi="方正楷体_GBK" w:eastAsia="方正楷体_GBK" w:cs="方正楷体_GBK"/>
              </w:rPr>
            </w:pPr>
            <w:r>
              <w:rPr>
                <w:rFonts w:hint="eastAsia" w:ascii="方正楷体_GBK" w:hAnsi="方正楷体_GBK" w:eastAsia="方正楷体_GBK" w:cs="方正楷体_GBK"/>
              </w:rPr>
              <w:t xml:space="preserve">处罚结果 </w:t>
            </w:r>
          </w:p>
        </w:tc>
        <w:tc>
          <w:tcPr>
            <w:tcW w:w="12946" w:type="dxa"/>
            <w:gridSpan w:val="3"/>
            <w:shd w:val="clear" w:color="auto" w:fill="auto"/>
            <w:vAlign w:val="center"/>
          </w:tcPr>
          <w:p>
            <w:pPr>
              <w:rPr>
                <w:rFonts w:hint="eastAsia" w:ascii="方正仿宋简体" w:hAnsi="方正仿宋简体" w:eastAsia="方正仿宋简体" w:cs="方正仿宋简体"/>
                <w:b w:val="0"/>
                <w:bCs w:val="0"/>
              </w:rPr>
            </w:pPr>
            <w:r>
              <w:rPr>
                <w:rFonts w:hint="eastAsia" w:ascii="方正仿宋简体" w:hAnsi="方正仿宋简体" w:eastAsia="方正仿宋简体" w:cs="方正仿宋简体"/>
                <w:b w:val="0"/>
                <w:bCs w:val="0"/>
                <w:lang w:val="en-US" w:eastAsia="zh-CN"/>
              </w:rPr>
              <w:t>主动整改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194" w:hRule="atLeast"/>
          <w:tblCellSpacing w:w="15" w:type="dxa"/>
        </w:trPr>
        <w:tc>
          <w:tcPr>
            <w:tcW w:w="1339" w:type="dxa"/>
            <w:shd w:val="clear" w:color="auto" w:fill="auto"/>
            <w:vAlign w:val="center"/>
          </w:tcPr>
          <w:p>
            <w:pPr>
              <w:rPr>
                <w:rFonts w:hint="eastAsia" w:ascii="方正楷体_GBK" w:hAnsi="方正楷体_GBK" w:eastAsia="方正楷体_GBK" w:cs="方正楷体_GBK"/>
              </w:rPr>
            </w:pPr>
            <w:r>
              <w:rPr>
                <w:rFonts w:hint="eastAsia" w:ascii="方正楷体_GBK" w:hAnsi="方正楷体_GBK" w:eastAsia="方正楷体_GBK" w:cs="方正楷体_GBK"/>
              </w:rPr>
              <w:t xml:space="preserve">处罚依据 </w:t>
            </w:r>
          </w:p>
        </w:tc>
        <w:tc>
          <w:tcPr>
            <w:tcW w:w="12946" w:type="dxa"/>
            <w:gridSpan w:val="3"/>
            <w:shd w:val="clear" w:color="auto" w:fill="auto"/>
            <w:vAlign w:val="center"/>
          </w:tcPr>
          <w:p>
            <w:pPr>
              <w:rPr>
                <w:rFonts w:hint="eastAsia" w:ascii="方正仿宋简体" w:hAnsi="方正仿宋简体" w:eastAsia="方正仿宋简体" w:cs="方正仿宋简体"/>
                <w:b w:val="0"/>
                <w:bCs w:val="0"/>
              </w:rPr>
            </w:pPr>
            <w:r>
              <w:rPr>
                <w:rFonts w:hint="eastAsia" w:ascii="方正仿宋简体" w:hAnsi="方正仿宋简体" w:eastAsia="方正仿宋简体" w:cs="方正仿宋简体"/>
                <w:b w:val="0"/>
                <w:bCs w:val="0"/>
                <w:lang w:val="en-US" w:eastAsia="zh-CN"/>
              </w:rPr>
              <w:t>《山东省实施〈中华人民共和国人民防空法〉办法》第十五条第一款：“人民防空工程必须按照国家规定的建设程序、设计标准、防护标准和质量标准进行建设。建设单位不得降低人民防空工程的质量标准和防护等级”的规定；</w:t>
            </w:r>
            <w:bookmarkStart w:id="0" w:name="_GoBack"/>
            <w:bookmarkEnd w:id="0"/>
            <w:r>
              <w:rPr>
                <w:rFonts w:hint="eastAsia" w:ascii="方正仿宋简体" w:hAnsi="方正仿宋简体" w:eastAsia="方正仿宋简体" w:cs="方正仿宋简体"/>
                <w:b w:val="0"/>
                <w:bCs w:val="0"/>
                <w:lang w:val="en-US" w:eastAsia="zh-CN"/>
              </w:rPr>
              <w:t>第三十九条：“违反本办法第十五条第一款的，由人民防空主管部门对当事人给予警告，并责令限期改正，可以对单位并处一万元至五万元的罚款”</w:t>
            </w:r>
          </w:p>
        </w:tc>
      </w:tr>
    </w:tbl>
    <w:p/>
    <w:sectPr>
      <w:pgSz w:w="16838" w:h="11906" w:orient="landscape"/>
      <w:pgMar w:top="839" w:right="1440" w:bottom="123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仿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2D2E0D"/>
    <w:rsid w:val="216F26E7"/>
    <w:rsid w:val="2C0E27B3"/>
    <w:rsid w:val="32880F34"/>
    <w:rsid w:val="44CA135B"/>
    <w:rsid w:val="4EC82942"/>
    <w:rsid w:val="50DF1EE4"/>
    <w:rsid w:val="530B7E5B"/>
    <w:rsid w:val="687E04A0"/>
    <w:rsid w:val="6B1B65ED"/>
    <w:rsid w:val="75CF7BBC"/>
    <w:rsid w:val="78323ABA"/>
    <w:rsid w:val="7C2D2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2024-11-19T06:59:00Z</dcterms:created>
  <dc:creator>Administrator</dc:creator>
  <cp:lastModifiedBy>Administrator</cp:lastModifiedBy>
  <dcterms:modified xsi:type="dcterms:W3CDTF">2025-03-11T07:56:32Z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