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行政执法案件基本信息</w:t>
      </w:r>
    </w:p>
    <w:tbl>
      <w:tblPr>
        <w:tblStyle w:val="4"/>
        <w:tblW w:w="14375" w:type="dxa"/>
        <w:tblCellSpacing w:w="15"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39"/>
        <w:gridCol w:w="7600"/>
        <w:gridCol w:w="2442"/>
        <w:gridCol w:w="2894"/>
      </w:tblGrid>
      <w:tr>
        <w:tblPrEx>
          <w:shd w:val="clear" w:color="auto" w:fill="auto"/>
          <w:tblCellMar>
            <w:top w:w="15" w:type="dxa"/>
            <w:left w:w="15" w:type="dxa"/>
            <w:bottom w:w="15" w:type="dxa"/>
            <w:right w:w="15" w:type="dxa"/>
          </w:tblCellMar>
        </w:tblPrEx>
        <w:trPr>
          <w:trHeight w:val="603"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基本信息</w:t>
            </w:r>
            <w:r>
              <w:rPr>
                <w:rFonts w:hint="eastAsia" w:ascii="方正楷体_GBK" w:hAnsi="方正楷体_GBK" w:eastAsia="方正楷体_GBK" w:cs="方正楷体_GB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08"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案件名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关于对济宁城投碧兴置业有限公司未按照国家规定的建设程序建设人防工程违法行为的处罚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1" w:hRule="atLeast"/>
          <w:tblCellSpacing w:w="15" w:type="dxa"/>
        </w:trPr>
        <w:tc>
          <w:tcPr>
            <w:tcW w:w="1339" w:type="dxa"/>
            <w:shd w:val="clear" w:color="auto" w:fill="auto"/>
            <w:vAlign w:val="center"/>
          </w:tcPr>
          <w:p>
            <w:r>
              <w:rPr>
                <w:rFonts w:hint="eastAsia" w:ascii="方正楷体_GBK" w:hAnsi="方正楷体_GBK" w:eastAsia="方正楷体_GBK" w:cs="方正楷体_GBK"/>
              </w:rPr>
              <w:t>主要违法事实</w:t>
            </w:r>
            <w:r>
              <w:t xml:space="preserve">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济宁城投碧兴置业有限公司建设的太白园筑项目未按照国家规定的建设程序建设人防工程，经查，违法行为属实，根据人防相关法律法规予以立案处理。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作出处罚的机关名称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济宁市国防动员办公室</w:t>
            </w:r>
          </w:p>
        </w:tc>
        <w:tc>
          <w:tcPr>
            <w:tcW w:w="0" w:type="auto"/>
            <w:shd w:val="clear" w:color="auto" w:fill="auto"/>
            <w:vAlign w:val="center"/>
          </w:tcPr>
          <w:p>
            <w:r>
              <w:rPr>
                <w:rFonts w:hint="eastAsia" w:ascii="方正楷体_GBK" w:hAnsi="方正楷体_GBK" w:eastAsia="方正楷体_GBK" w:cs="方正楷体_GBK"/>
              </w:rPr>
              <w:t xml:space="preserve">处罚有效期 </w:t>
            </w:r>
          </w:p>
        </w:tc>
        <w:tc>
          <w:tcPr>
            <w:tcW w:w="2725" w:type="dxa"/>
            <w:shd w:val="clear" w:color="auto" w:fill="auto"/>
            <w:vAlign w:val="center"/>
          </w:tcPr>
          <w:p>
            <w:r>
              <w:rPr>
                <w:rFonts w:hint="default" w:ascii="Times New Roman" w:hAnsi="Times New Roman" w:cs="Times New Roman"/>
              </w:rPr>
              <w:t xml:space="preserve">2099-12-31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0"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公示截止期 </w:t>
            </w:r>
          </w:p>
        </w:tc>
        <w:tc>
          <w:tcPr>
            <w:tcW w:w="12946" w:type="dxa"/>
            <w:gridSpan w:val="3"/>
            <w:shd w:val="clear" w:color="auto" w:fill="auto"/>
            <w:vAlign w:val="center"/>
          </w:tcPr>
          <w:p>
            <w:r>
              <w:rPr>
                <w:rFonts w:hint="default" w:ascii="Times New Roman" w:hAnsi="Times New Roman" w:cs="Times New Roman"/>
              </w:rPr>
              <w:t>202</w:t>
            </w:r>
            <w:r>
              <w:rPr>
                <w:rFonts w:hint="eastAsia"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02</w:t>
            </w:r>
            <w:r>
              <w:rPr>
                <w:rFonts w:hint="default" w:ascii="Times New Roman" w:hAnsi="Times New Roman" w:cs="Times New Roman"/>
              </w:rPr>
              <w:t>-</w:t>
            </w:r>
            <w:r>
              <w:rPr>
                <w:rFonts w:hint="eastAsia" w:ascii="Times New Roman" w:hAnsi="Times New Roman" w:cs="Times New Roman"/>
                <w:lang w:val="en-US" w:eastAsia="zh-CN"/>
              </w:rPr>
              <w:t>17</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tblCellSpacing w:w="15" w:type="dxa"/>
        </w:trPr>
        <w:tc>
          <w:tcPr>
            <w:tcW w:w="14315" w:type="dxa"/>
            <w:gridSpan w:val="4"/>
            <w:shd w:val="clear" w:color="auto" w:fill="auto"/>
            <w:vAlign w:val="center"/>
          </w:tcPr>
          <w:p>
            <w:r>
              <w:rPr>
                <w:rFonts w:hint="eastAsia" w:ascii="方正仿宋简体" w:hAnsi="方正仿宋简体" w:eastAsia="方正仿宋简体" w:cs="方正仿宋简体"/>
                <w:b/>
                <w:bCs/>
                <w:sz w:val="28"/>
                <w:szCs w:val="28"/>
              </w:rPr>
              <w:t xml:space="preserve">行政相对人处罚信息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tblCellSpacing w:w="15" w:type="dxa"/>
        </w:trPr>
        <w:tc>
          <w:tcPr>
            <w:tcW w:w="1339" w:type="dxa"/>
            <w:shd w:val="clear" w:color="auto" w:fill="auto"/>
            <w:vAlign w:val="center"/>
          </w:tcPr>
          <w:p>
            <w:r>
              <w:rPr>
                <w:rFonts w:hint="eastAsia" w:ascii="方正楷体_GBK" w:hAnsi="方正楷体_GBK" w:eastAsia="方正楷体_GBK" w:cs="方正楷体_GBK"/>
              </w:rPr>
              <w:t xml:space="preserve">行政相对人名称 </w:t>
            </w:r>
          </w:p>
        </w:tc>
        <w:tc>
          <w:tcPr>
            <w:tcW w:w="7241" w:type="dxa"/>
            <w:shd w:val="clear" w:color="auto" w:fill="auto"/>
            <w:vAlign w:val="center"/>
          </w:tcPr>
          <w:p>
            <w:r>
              <w:rPr>
                <w:rFonts w:hint="eastAsia" w:ascii="方正仿宋简体" w:hAnsi="方正仿宋简体" w:eastAsia="方正仿宋简体" w:cs="方正仿宋简体"/>
                <w:b w:val="0"/>
                <w:bCs w:val="0"/>
                <w:lang w:val="en-US" w:eastAsia="zh-CN"/>
              </w:rPr>
              <w:t>济宁城投碧兴置业有限公司</w:t>
            </w:r>
          </w:p>
        </w:tc>
        <w:tc>
          <w:tcPr>
            <w:tcW w:w="0" w:type="auto"/>
            <w:shd w:val="clear" w:color="auto" w:fill="auto"/>
            <w:vAlign w:val="center"/>
          </w:tcPr>
          <w:p>
            <w:r>
              <w:rPr>
                <w:rFonts w:hint="eastAsia" w:ascii="方正楷体_GBK" w:hAnsi="方正楷体_GBK" w:eastAsia="方正楷体_GBK" w:cs="方正楷体_GBK"/>
              </w:rPr>
              <w:t xml:space="preserve">法定代表人和负责人姓名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孙胤凯</w:t>
            </w:r>
            <w:r>
              <w:rPr>
                <w:rFonts w:hint="eastAsia" w:ascii="方正仿宋简体" w:hAnsi="方正仿宋简体" w:eastAsia="方正仿宋简体" w:cs="方正仿宋简体"/>
                <w:b w:val="0"/>
                <w:bCs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统一社会信用代码 </w:t>
            </w:r>
          </w:p>
        </w:tc>
        <w:tc>
          <w:tcPr>
            <w:tcW w:w="7241" w:type="dxa"/>
            <w:shd w:val="clear" w:color="auto" w:fill="auto"/>
            <w:vAlign w:val="center"/>
          </w:tcPr>
          <w:p>
            <w:pPr>
              <w:rPr>
                <w:rFonts w:hint="default"/>
                <w:lang w:val="en-US"/>
              </w:rPr>
            </w:pPr>
            <w:r>
              <w:rPr>
                <w:rFonts w:hint="default" w:ascii="Times New Roman" w:hAnsi="Times New Roman" w:cs="Times New Roman"/>
              </w:rPr>
              <w:t>91370800</w:t>
            </w:r>
            <w:r>
              <w:rPr>
                <w:rFonts w:hint="eastAsia" w:ascii="Times New Roman" w:hAnsi="Times New Roman" w:cs="Times New Roman"/>
                <w:lang w:val="en-US" w:eastAsia="zh-CN"/>
              </w:rPr>
              <w:t>MA3TC1M23D</w:t>
            </w:r>
          </w:p>
        </w:tc>
        <w:tc>
          <w:tcPr>
            <w:tcW w:w="0" w:type="auto"/>
            <w:shd w:val="clear" w:color="auto" w:fill="auto"/>
            <w:vAlign w:val="center"/>
          </w:tcPr>
          <w:p>
            <w:r>
              <w:rPr>
                <w:rFonts w:hint="eastAsia" w:ascii="方正楷体_GBK" w:hAnsi="方正楷体_GBK" w:eastAsia="方正楷体_GBK" w:cs="方正楷体_GBK"/>
              </w:rPr>
              <w:t xml:space="preserve">处罚决定书文号 </w:t>
            </w:r>
          </w:p>
        </w:tc>
        <w:tc>
          <w:tcPr>
            <w:tcW w:w="2725" w:type="dxa"/>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rPr>
              <w:t>济</w:t>
            </w:r>
            <w:r>
              <w:rPr>
                <w:rFonts w:hint="eastAsia" w:ascii="方正仿宋简体" w:hAnsi="方正仿宋简体" w:eastAsia="方正仿宋简体" w:cs="方正仿宋简体"/>
                <w:b w:val="0"/>
                <w:bCs w:val="0"/>
                <w:lang w:val="en-US" w:eastAsia="zh-CN"/>
              </w:rPr>
              <w:t>国动</w:t>
            </w:r>
            <w:r>
              <w:rPr>
                <w:rFonts w:hint="eastAsia" w:ascii="方正仿宋简体" w:hAnsi="方正仿宋简体" w:eastAsia="方正仿宋简体" w:cs="方正仿宋简体"/>
                <w:b w:val="0"/>
                <w:bCs w:val="0"/>
              </w:rPr>
              <w:t>罚</w:t>
            </w:r>
            <w:r>
              <w:rPr>
                <w:rFonts w:hint="eastAsia"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w:t>
            </w:r>
            <w:r>
              <w:rPr>
                <w:rFonts w:hint="eastAsia" w:ascii="Times New Roman" w:hAnsi="Times New Roman" w:cs="Times New Roman"/>
                <w:lang w:val="en-US" w:eastAsia="zh-CN"/>
              </w:rPr>
              <w:t>2</w:t>
            </w:r>
            <w:r>
              <w:rPr>
                <w:rFonts w:hint="eastAsia" w:ascii="方正仿宋简体" w:hAnsi="方正仿宋简体" w:eastAsia="方正仿宋简体" w:cs="方正仿宋简体"/>
                <w:b w:val="0"/>
                <w:bCs w:val="0"/>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处罚幅度 </w:t>
            </w:r>
          </w:p>
        </w:tc>
        <w:tc>
          <w:tcPr>
            <w:tcW w:w="7241" w:type="dxa"/>
            <w:shd w:val="clear" w:color="auto" w:fill="auto"/>
            <w:vAlign w:val="center"/>
          </w:tcPr>
          <w:p>
            <w:pPr>
              <w:rPr>
                <w:rFonts w:hint="default" w:eastAsiaTheme="minorEastAsia"/>
                <w:lang w:val="en-US" w:eastAsia="zh-CN"/>
              </w:rPr>
            </w:pPr>
            <w:r>
              <w:rPr>
                <w:rFonts w:hint="eastAsia" w:ascii="方正仿宋简体" w:hAnsi="方正仿宋简体" w:eastAsia="方正仿宋简体" w:cs="方正仿宋简体"/>
                <w:b w:val="0"/>
                <w:bCs w:val="0"/>
                <w:lang w:val="en-US" w:eastAsia="zh-CN"/>
              </w:rPr>
              <w:t>严重</w:t>
            </w:r>
          </w:p>
        </w:tc>
        <w:tc>
          <w:tcPr>
            <w:tcW w:w="0" w:type="auto"/>
            <w:shd w:val="clear" w:color="auto" w:fill="auto"/>
            <w:vAlign w:val="center"/>
          </w:tcPr>
          <w:p>
            <w:r>
              <w:rPr>
                <w:rFonts w:hint="eastAsia" w:ascii="方正楷体_GBK" w:hAnsi="方正楷体_GBK" w:eastAsia="方正楷体_GBK" w:cs="方正楷体_GBK"/>
              </w:rPr>
              <w:t xml:space="preserve">处罚种类 </w:t>
            </w:r>
          </w:p>
        </w:tc>
        <w:tc>
          <w:tcPr>
            <w:tcW w:w="2725" w:type="dxa"/>
            <w:shd w:val="clear" w:color="auto" w:fill="auto"/>
            <w:vAlign w:val="center"/>
          </w:tcPr>
          <w:p>
            <w:pPr>
              <w:rPr>
                <w:rFonts w:hint="default" w:ascii="方正仿宋简体" w:hAnsi="方正仿宋简体" w:eastAsia="方正仿宋简体" w:cs="方正仿宋简体"/>
                <w:b w:val="0"/>
                <w:bCs w:val="0"/>
                <w:lang w:val="en-US" w:eastAsia="zh-CN"/>
              </w:rPr>
            </w:pPr>
            <w:r>
              <w:rPr>
                <w:rFonts w:hint="eastAsia" w:ascii="方正仿宋简体" w:hAnsi="方正仿宋简体" w:eastAsia="方正仿宋简体" w:cs="方正仿宋简体"/>
                <w:b w:val="0"/>
                <w:bCs w:val="0"/>
              </w:rPr>
              <w:t>警告</w:t>
            </w:r>
            <w:r>
              <w:rPr>
                <w:rFonts w:hint="eastAsia" w:ascii="方正仿宋简体" w:hAnsi="方正仿宋简体" w:eastAsia="方正仿宋简体" w:cs="方正仿宋简体"/>
                <w:b w:val="0"/>
                <w:bCs w:val="0"/>
                <w:lang w:eastAsia="zh-CN"/>
              </w:rPr>
              <w:t>，</w:t>
            </w:r>
            <w:r>
              <w:rPr>
                <w:rFonts w:hint="eastAsia" w:ascii="方正仿宋简体" w:hAnsi="方正仿宋简体" w:eastAsia="方正仿宋简体" w:cs="方正仿宋简体"/>
                <w:b w:val="0"/>
                <w:bCs w:val="0"/>
                <w:lang w:val="en-US" w:eastAsia="zh-CN"/>
              </w:rPr>
              <w:t>并处50000元罚款。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处罚结果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下达处罚决定书，督促整改。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4" w:hRule="atLeast"/>
          <w:tblCellSpacing w:w="15" w:type="dxa"/>
        </w:trPr>
        <w:tc>
          <w:tcPr>
            <w:tcW w:w="1339" w:type="dxa"/>
            <w:shd w:val="clear" w:color="auto" w:fill="auto"/>
            <w:vAlign w:val="center"/>
          </w:tcPr>
          <w:p>
            <w:pPr>
              <w:rPr>
                <w:rFonts w:hint="eastAsia" w:ascii="方正楷体_GBK" w:hAnsi="方正楷体_GBK" w:eastAsia="方正楷体_GBK" w:cs="方正楷体_GBK"/>
              </w:rPr>
            </w:pPr>
            <w:r>
              <w:rPr>
                <w:rFonts w:hint="eastAsia" w:ascii="方正楷体_GBK" w:hAnsi="方正楷体_GBK" w:eastAsia="方正楷体_GBK" w:cs="方正楷体_GBK"/>
              </w:rPr>
              <w:t xml:space="preserve">处罚依据 </w:t>
            </w:r>
          </w:p>
        </w:tc>
        <w:tc>
          <w:tcPr>
            <w:tcW w:w="12946" w:type="dxa"/>
            <w:gridSpan w:val="3"/>
            <w:shd w:val="clear" w:color="auto" w:fill="auto"/>
            <w:vAlign w:val="center"/>
          </w:tcPr>
          <w:p>
            <w:pPr>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lang w:val="en-US" w:eastAsia="zh-CN"/>
              </w:rPr>
              <w:t>《山东省实施〈中华人民共和国人民防空法〉办法》第十五条第一款：“人民防空工程必须按照国家规定的建设程序、设计标准、防护标准和质量标准进行建设。建设单位不得降低人民防空工程的质量标准和防护等级”的规定；第三十九条：“违反本办法第十五条第一款的，由人民防空主管部门对当事人给予警告，并责令限期改正，可以对单位并处一万元至五万元的罚款”</w:t>
            </w:r>
          </w:p>
        </w:tc>
      </w:tr>
    </w:tbl>
    <w:p/>
    <w:sectPr>
      <w:pgSz w:w="16838" w:h="11906" w:orient="landscape"/>
      <w:pgMar w:top="839"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D2E0D"/>
    <w:rsid w:val="16561BEB"/>
    <w:rsid w:val="216F26E7"/>
    <w:rsid w:val="21BB10AB"/>
    <w:rsid w:val="27CD1AA6"/>
    <w:rsid w:val="2C0E27B3"/>
    <w:rsid w:val="30DF70DC"/>
    <w:rsid w:val="32880F34"/>
    <w:rsid w:val="33DB50A5"/>
    <w:rsid w:val="44CA135B"/>
    <w:rsid w:val="4EC82942"/>
    <w:rsid w:val="50DF1EE4"/>
    <w:rsid w:val="52820912"/>
    <w:rsid w:val="530B7E5B"/>
    <w:rsid w:val="644B5827"/>
    <w:rsid w:val="687E04A0"/>
    <w:rsid w:val="6B1B65ED"/>
    <w:rsid w:val="75CF7BBC"/>
    <w:rsid w:val="7697053E"/>
    <w:rsid w:val="78323ABA"/>
    <w:rsid w:val="7C2D2E0D"/>
    <w:rsid w:val="7FDB2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2024-11-19T06:59:00Z</dcterms:created>
  <dc:creator>Administrator</dc:creator>
  <cp:lastModifiedBy>Administrator</cp:lastModifiedBy>
  <dcterms:modified xsi:type="dcterms:W3CDTF">2025-03-11T09:06:53Z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