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关于对九巨龙房地产开发集团有限公司未按照国家规定的建设程序建设人防工程违法行为的处罚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九巨龙房地产开发集团有限公司建设的国尊府项目未按照国家规定的建设程序建设人防工程，经查，违法行为属实，根据人防相关法律法规予以立案处理。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02</w:t>
            </w:r>
            <w:r>
              <w:rPr>
                <w:rFonts w:hint="default" w:ascii="Times New Roman" w:hAnsi="Times New Roman" w:cs="Times New Roman"/>
              </w:rPr>
              <w:t>-</w:t>
            </w:r>
            <w:r>
              <w:rPr>
                <w:rFonts w:hint="eastAsia" w:ascii="Times New Roman" w:hAnsi="Times New Roman" w:cs="Times New Roman"/>
                <w:lang w:val="en-US" w:eastAsia="zh-CN"/>
              </w:rPr>
              <w:t>24</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九巨龙房地产开发集团有限公司</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徐衍博</w:t>
            </w:r>
            <w:r>
              <w:rPr>
                <w:rFonts w:hint="eastAsia" w:ascii="方正仿宋简体" w:hAnsi="方正仿宋简体" w:eastAsia="方正仿宋简体" w:cs="方正仿宋简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pPr>
              <w:rPr>
                <w:rFonts w:hint="default"/>
                <w:lang w:val="en-US"/>
              </w:rPr>
            </w:pPr>
            <w:r>
              <w:rPr>
                <w:rFonts w:hint="default" w:ascii="Times New Roman" w:hAnsi="Times New Roman" w:cs="Times New Roman"/>
              </w:rPr>
              <w:t>91370800</w:t>
            </w:r>
            <w:r>
              <w:rPr>
                <w:rFonts w:hint="eastAsia" w:ascii="Times New Roman" w:hAnsi="Times New Roman" w:cs="Times New Roman"/>
                <w:lang w:val="en-US" w:eastAsia="zh-CN"/>
              </w:rPr>
              <w:t>2671192972</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6</w:t>
            </w:r>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一般</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default" w:ascii="方正仿宋简体" w:hAnsi="方正仿宋简体" w:eastAsia="方正仿宋简体" w:cs="方正仿宋简体"/>
                <w:b w:val="0"/>
                <w:bCs w:val="0"/>
                <w:lang w:val="en-US" w:eastAsia="zh-CN"/>
              </w:rPr>
            </w:pPr>
            <w:r>
              <w:rPr>
                <w:rFonts w:hint="eastAsia" w:ascii="方正仿宋简体" w:hAnsi="方正仿宋简体" w:eastAsia="方正仿宋简体" w:cs="方正仿宋简体"/>
                <w:b w:val="0"/>
                <w:bCs w:val="0"/>
              </w:rPr>
              <w:t>警告</w:t>
            </w:r>
            <w:r>
              <w:rPr>
                <w:rFonts w:hint="eastAsia" w:ascii="方正仿宋简体" w:hAnsi="方正仿宋简体" w:eastAsia="方正仿宋简体" w:cs="方正仿宋简体"/>
                <w:b w:val="0"/>
                <w:bCs w:val="0"/>
                <w:lang w:eastAsia="zh-CN"/>
              </w:rPr>
              <w:t>，</w:t>
            </w:r>
            <w:r>
              <w:rPr>
                <w:rFonts w:hint="eastAsia" w:ascii="方正仿宋简体" w:hAnsi="方正仿宋简体" w:eastAsia="方正仿宋简体" w:cs="方正仿宋简体"/>
                <w:b w:val="0"/>
                <w:bCs w:val="0"/>
                <w:lang w:val="en-US" w:eastAsia="zh-CN"/>
              </w:rPr>
              <w:t>并处10</w:t>
            </w:r>
            <w:bookmarkStart w:id="0" w:name="_GoBack"/>
            <w:bookmarkEnd w:id="0"/>
            <w:r>
              <w:rPr>
                <w:rFonts w:hint="eastAsia" w:ascii="方正仿宋简体" w:hAnsi="方正仿宋简体" w:eastAsia="方正仿宋简体" w:cs="方正仿宋简体"/>
                <w:b w:val="0"/>
                <w:bCs w:val="0"/>
                <w:lang w:val="en-US" w:eastAsia="zh-CN"/>
              </w:rPr>
              <w:t>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主动整改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山东省实施〈中华人民共和国人民防空法〉办法》第十五条第一款：“人民防空工程必须按照国家规定的建设程序、设计标准、防护标准和质量标准进行建设。建设单位不得降低人民防空工程的质量标准和防护等级”的规定；第三十九条：“违反本办法第十五条第一款的，由人民防空主管部门对当事人给予警告，并责令限期改正，可以对单位并处一万元至五万元的罚款”</w:t>
            </w:r>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216F26E7"/>
    <w:rsid w:val="2C0E27B3"/>
    <w:rsid w:val="32880F34"/>
    <w:rsid w:val="44CA135B"/>
    <w:rsid w:val="4EC82942"/>
    <w:rsid w:val="50DF1EE4"/>
    <w:rsid w:val="530B7E5B"/>
    <w:rsid w:val="687E04A0"/>
    <w:rsid w:val="6B1B65ED"/>
    <w:rsid w:val="75CF7BBC"/>
    <w:rsid w:val="7697053E"/>
    <w:rsid w:val="78323ABA"/>
    <w:rsid w:val="7C2D2E0D"/>
    <w:rsid w:val="7FDB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2024-11-19T06:59:00Z</dcterms:created>
  <dc:creator>Administrator</dc:creator>
  <cp:lastModifiedBy>Administrator</cp:lastModifiedBy>
  <dcterms:modified xsi:type="dcterms:W3CDTF">2025-03-11T07:58:44Z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