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5358"/>
        <w:gridCol w:w="2692"/>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案件名</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关于</w:t>
            </w:r>
            <w:r>
              <w:rPr>
                <w:rFonts w:hint="eastAsia" w:ascii="方正仿宋简体" w:hAnsi="方正仿宋简体" w:eastAsia="方正仿宋简体" w:cs="方正仿宋简体"/>
                <w:b/>
                <w:bCs/>
                <w:sz w:val="21"/>
                <w:szCs w:val="21"/>
                <w:vertAlign w:val="baseline"/>
                <w:lang w:val="en-US" w:eastAsia="zh-CN"/>
              </w:rPr>
              <w:t>对</w:t>
            </w:r>
            <w:r>
              <w:rPr>
                <w:rFonts w:hint="eastAsia" w:ascii="方正仿宋简体" w:hAnsi="方正仿宋简体" w:eastAsia="方正仿宋简体" w:cs="方正仿宋简体"/>
                <w:b/>
                <w:bCs/>
                <w:sz w:val="21"/>
                <w:szCs w:val="21"/>
                <w:vertAlign w:val="baseline"/>
              </w:rPr>
              <w:t>济宁</w:t>
            </w:r>
            <w:r>
              <w:rPr>
                <w:rFonts w:hint="eastAsia" w:ascii="方正仿宋简体" w:hAnsi="方正仿宋简体" w:eastAsia="方正仿宋简体" w:cs="方正仿宋简体"/>
                <w:b/>
                <w:bCs/>
                <w:sz w:val="21"/>
                <w:szCs w:val="21"/>
                <w:vertAlign w:val="baseline"/>
                <w:lang w:val="en-US" w:eastAsia="zh-CN"/>
              </w:rPr>
              <w:t>任城区经济开发区安居污水处理厂</w:t>
            </w:r>
            <w:r>
              <w:rPr>
                <w:rFonts w:hint="eastAsia" w:ascii="方正仿宋简体" w:hAnsi="方正仿宋简体" w:eastAsia="方正仿宋简体" w:cs="方正仿宋简体"/>
                <w:b/>
                <w:bCs/>
                <w:sz w:val="21"/>
                <w:szCs w:val="21"/>
                <w:vertAlign w:val="baseline"/>
              </w:rPr>
              <w:t>项目</w:t>
            </w:r>
            <w:r>
              <w:rPr>
                <w:rFonts w:hint="eastAsia" w:ascii="方正仿宋简体" w:hAnsi="方正仿宋简体" w:eastAsia="方正仿宋简体" w:cs="方正仿宋简体"/>
                <w:b/>
                <w:bCs/>
                <w:sz w:val="21"/>
                <w:szCs w:val="21"/>
                <w:vertAlign w:val="baseline"/>
                <w:lang w:val="en-US" w:eastAsia="zh-CN"/>
              </w:rPr>
              <w:t>违反国家有关规定不修建战时可用于防空的地下室或者未按规定缴纳防空地下室易地建设费</w:t>
            </w:r>
            <w:r>
              <w:rPr>
                <w:rFonts w:hint="eastAsia" w:ascii="方正仿宋简体" w:hAnsi="方正仿宋简体" w:eastAsia="方正仿宋简体" w:cs="方正仿宋简体"/>
                <w:b/>
                <w:bCs/>
                <w:sz w:val="21"/>
                <w:szCs w:val="21"/>
                <w:vertAlign w:val="baseline"/>
              </w:rPr>
              <w:t>违法</w:t>
            </w:r>
            <w:r>
              <w:rPr>
                <w:rFonts w:hint="eastAsia" w:ascii="方正仿宋简体" w:hAnsi="方正仿宋简体" w:eastAsia="方正仿宋简体" w:cs="方正仿宋简体"/>
                <w:b/>
                <w:bCs/>
                <w:sz w:val="21"/>
                <w:szCs w:val="21"/>
                <w:vertAlign w:val="baseline"/>
                <w:lang w:val="en-US" w:eastAsia="zh-CN"/>
              </w:rPr>
              <w:t>行为</w:t>
            </w:r>
            <w:r>
              <w:rPr>
                <w:rFonts w:hint="eastAsia" w:ascii="方正仿宋简体" w:hAnsi="方正仿宋简体" w:eastAsia="方正仿宋简体" w:cs="方正仿宋简体"/>
                <w:b/>
                <w:bCs/>
                <w:sz w:val="21"/>
                <w:szCs w:val="21"/>
                <w:vertAlign w:val="baseline"/>
              </w:rPr>
              <w:t>的</w:t>
            </w:r>
            <w:r>
              <w:rPr>
                <w:rFonts w:hint="eastAsia" w:ascii="方正仿宋简体" w:hAnsi="方正仿宋简体" w:eastAsia="方正仿宋简体" w:cs="方正仿宋简体"/>
                <w:b/>
                <w:bCs/>
                <w:sz w:val="21"/>
                <w:szCs w:val="21"/>
                <w:vertAlign w:val="baseline"/>
                <w:lang w:val="en-US" w:eastAsia="zh-CN"/>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主要违法事实</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w:t>
            </w:r>
            <w:bookmarkStart w:id="0" w:name="_GoBack"/>
            <w:bookmarkEnd w:id="0"/>
            <w:r>
              <w:rPr>
                <w:rFonts w:hint="eastAsia" w:ascii="方正仿宋简体" w:hAnsi="方正仿宋简体" w:eastAsia="方正仿宋简体" w:cs="方正仿宋简体"/>
                <w:b/>
                <w:bCs/>
                <w:sz w:val="21"/>
                <w:szCs w:val="21"/>
                <w:vertAlign w:val="baseline"/>
                <w:lang w:val="en-US" w:eastAsia="zh-CN"/>
              </w:rPr>
              <w:t>宁任城经济开发区安居污水处理厂项目地上建筑已建设，存在涉嫌“未批先建”，未履行人防建设义务等违法行为。市人防综合执法支队受市人防办委托依法对该项目进行了现场检查（勘验），并对项目负责人进行调查询问。经查，该项目于2020年1月已竣工并投入使用，存在违反国家有关规定不修建战时可用于防空的地下室也未按规定缴纳防空地下室易地建设费的违法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作出处罚的机关名称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市人防办</w:t>
            </w:r>
          </w:p>
        </w:tc>
        <w:tc>
          <w:tcPr>
            <w:tcW w:w="2692"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处罚有效期</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29"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公示截止期</w:t>
            </w:r>
          </w:p>
        </w:tc>
        <w:tc>
          <w:tcPr>
            <w:tcW w:w="11271" w:type="dxa"/>
            <w:gridSpan w:val="3"/>
            <w:vAlign w:val="center"/>
          </w:tcPr>
          <w:p>
            <w:pPr>
              <w:jc w:val="center"/>
              <w:rPr>
                <w:rFonts w:hint="default" w:ascii="方正仿宋简体" w:hAnsi="方正仿宋简体" w:eastAsia="方正仿宋简体" w:cs="方正仿宋简体"/>
                <w:b/>
                <w:bCs/>
                <w:sz w:val="21"/>
                <w:szCs w:val="21"/>
                <w:vertAlign w:val="baseline"/>
                <w:lang w:val="en-US"/>
              </w:rPr>
            </w:pPr>
            <w:r>
              <w:rPr>
                <w:rFonts w:hint="eastAsia" w:ascii="方正仿宋简体" w:hAnsi="方正仿宋简体" w:eastAsia="方正仿宋简体" w:cs="方正仿宋简体"/>
                <w:b/>
                <w:bCs/>
                <w:sz w:val="21"/>
                <w:szCs w:val="21"/>
                <w:vertAlign w:val="baseline"/>
                <w:lang w:val="en-US" w:eastAsia="zh-CN"/>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行政相对人名称</w:t>
            </w:r>
          </w:p>
        </w:tc>
        <w:tc>
          <w:tcPr>
            <w:tcW w:w="5358"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济宁</w:t>
            </w:r>
            <w:r>
              <w:rPr>
                <w:rFonts w:hint="eastAsia" w:ascii="方正仿宋简体" w:hAnsi="方正仿宋简体" w:eastAsia="方正仿宋简体" w:cs="方正仿宋简体"/>
                <w:b/>
                <w:bCs/>
                <w:sz w:val="21"/>
                <w:szCs w:val="21"/>
                <w:vertAlign w:val="baseline"/>
                <w:lang w:val="en-US" w:eastAsia="zh-CN"/>
              </w:rPr>
              <w:t>市任城区水务局</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法定代表人和负责人姓名</w:t>
            </w:r>
          </w:p>
        </w:tc>
        <w:tc>
          <w:tcPr>
            <w:tcW w:w="3221"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扈友臣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统一社会信用代码</w:t>
            </w:r>
          </w:p>
        </w:tc>
        <w:tc>
          <w:tcPr>
            <w:tcW w:w="5358"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1</w:t>
            </w:r>
            <w:r>
              <w:rPr>
                <w:rFonts w:hint="eastAsia" w:ascii="方正仿宋简体" w:hAnsi="方正仿宋简体" w:eastAsia="方正仿宋简体" w:cs="方正仿宋简体"/>
                <w:b/>
                <w:bCs/>
                <w:sz w:val="21"/>
                <w:szCs w:val="21"/>
                <w:vertAlign w:val="baseline"/>
                <w:lang w:val="en-US" w:eastAsia="zh-CN"/>
              </w:rPr>
              <w:t>1370811004320271R</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处罚决定书文号</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济人防罚[202</w:t>
            </w:r>
            <w:r>
              <w:rPr>
                <w:rFonts w:hint="eastAsia" w:ascii="方正仿宋简体" w:hAnsi="方正仿宋简体" w:eastAsia="方正仿宋简体" w:cs="方正仿宋简体"/>
                <w:b/>
                <w:bCs/>
                <w:sz w:val="21"/>
                <w:szCs w:val="21"/>
                <w:vertAlign w:val="baseline"/>
                <w:lang w:val="en-US" w:eastAsia="zh-CN"/>
              </w:rPr>
              <w:t>2</w:t>
            </w:r>
            <w:r>
              <w:rPr>
                <w:rFonts w:hint="eastAsia" w:ascii="方正仿宋简体" w:hAnsi="方正仿宋简体" w:eastAsia="方正仿宋简体" w:cs="方正仿宋简体"/>
                <w:b/>
                <w:bCs/>
                <w:sz w:val="21"/>
                <w:szCs w:val="21"/>
                <w:vertAlign w:val="baseline"/>
              </w:rPr>
              <w:t>]</w:t>
            </w:r>
            <w:r>
              <w:rPr>
                <w:rFonts w:hint="eastAsia" w:ascii="方正仿宋简体" w:hAnsi="方正仿宋简体" w:eastAsia="方正仿宋简体" w:cs="方正仿宋简体"/>
                <w:b/>
                <w:bCs/>
                <w:sz w:val="21"/>
                <w:szCs w:val="21"/>
                <w:vertAlign w:val="baseline"/>
                <w:lang w:val="en-US" w:eastAsia="zh-CN"/>
              </w:rPr>
              <w:t>1</w:t>
            </w:r>
            <w:r>
              <w:rPr>
                <w:rFonts w:hint="eastAsia" w:ascii="方正仿宋简体" w:hAnsi="方正仿宋简体" w:eastAsia="方正仿宋简体" w:cs="方正仿宋简体"/>
                <w:b/>
                <w:bCs/>
                <w:sz w:val="21"/>
                <w:szCs w:val="21"/>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处罚幅度</w:t>
            </w:r>
          </w:p>
        </w:tc>
        <w:tc>
          <w:tcPr>
            <w:tcW w:w="5358"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一般</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处罚种类</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处罚结果</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依法下达决定书，并将缴款码告知单一并交付当事人。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处罚依据</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依据《中华人民共和国人民防空法》第四十八条：“城市新建民用建筑，违反国家有关规定不修建战时可用于防空的地下室的，由县级以上人民政府人民防空主管部门对当事人给予警告，并责令限期修建，可以并处十万元以下的罚款”</w:t>
            </w:r>
          </w:p>
        </w:tc>
      </w:tr>
    </w:tbl>
    <w:p>
      <w:pPr>
        <w:rPr>
          <w:rFonts w:hint="default"/>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A60AF"/>
    <w:rsid w:val="230627F1"/>
    <w:rsid w:val="46370109"/>
    <w:rsid w:val="652C3BBA"/>
    <w:rsid w:val="78AA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496</Words>
  <Characters>540</Characters>
  <Lines>0</Lines>
  <Paragraphs>0</Paragraphs>
  <TotalTime>1</TotalTime>
  <ScaleCrop>false</ScaleCrop>
  <LinksUpToDate>false</LinksUpToDate>
  <CharactersWithSpaces>540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2022-04-01T04:52:47Z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DA584E5CA96A4612863108E4A0487EC6</vt:lpwstr>
  </property>
</Properties>
</file>