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行政执法案件基本信息</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358"/>
        <w:gridCol w:w="2692"/>
        <w:gridCol w:w="3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8" w:hRule="atLeast"/>
        </w:trPr>
        <w:tc>
          <w:tcPr>
            <w:tcW w:w="1390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案件名</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rPr>
              <w:t>关于</w:t>
            </w:r>
            <w:r>
              <w:rPr>
                <w:rFonts w:hint="eastAsia" w:ascii="方正仿宋简体" w:hAnsi="方正仿宋简体" w:eastAsia="方正仿宋简体" w:cs="方正仿宋简体"/>
                <w:b/>
                <w:bCs/>
                <w:sz w:val="21"/>
                <w:szCs w:val="21"/>
                <w:vertAlign w:val="baseline"/>
                <w:lang w:val="en-US" w:eastAsia="zh-CN"/>
              </w:rPr>
              <w:t>对</w:t>
            </w:r>
            <w:r>
              <w:rPr>
                <w:rFonts w:hint="eastAsia" w:ascii="方正仿宋简体" w:hAnsi="方正仿宋简体" w:eastAsia="方正仿宋简体" w:cs="方正仿宋简体"/>
                <w:b/>
                <w:bCs/>
                <w:sz w:val="21"/>
                <w:szCs w:val="21"/>
                <w:vertAlign w:val="baseline"/>
              </w:rPr>
              <w:t>济宁</w:t>
            </w:r>
            <w:r>
              <w:rPr>
                <w:rFonts w:hint="eastAsia" w:ascii="方正仿宋简体" w:hAnsi="方正仿宋简体" w:eastAsia="方正仿宋简体" w:cs="方正仿宋简体"/>
                <w:b/>
                <w:bCs/>
                <w:sz w:val="21"/>
                <w:szCs w:val="21"/>
                <w:vertAlign w:val="baseline"/>
                <w:lang w:val="en-US" w:eastAsia="zh-CN"/>
              </w:rPr>
              <w:t>任城区经济开发区安居污水处理厂</w:t>
            </w:r>
            <w:r>
              <w:rPr>
                <w:rFonts w:hint="eastAsia" w:ascii="方正仿宋简体" w:hAnsi="方正仿宋简体" w:eastAsia="方正仿宋简体" w:cs="方正仿宋简体"/>
                <w:b/>
                <w:bCs/>
                <w:sz w:val="21"/>
                <w:szCs w:val="21"/>
                <w:vertAlign w:val="baseline"/>
              </w:rPr>
              <w:t>项目</w:t>
            </w:r>
            <w:r>
              <w:rPr>
                <w:rFonts w:hint="eastAsia" w:ascii="方正仿宋简体" w:hAnsi="方正仿宋简体" w:eastAsia="方正仿宋简体" w:cs="方正仿宋简体"/>
                <w:b/>
                <w:bCs/>
                <w:sz w:val="21"/>
                <w:szCs w:val="21"/>
                <w:vertAlign w:val="baseline"/>
                <w:lang w:val="en-US" w:eastAsia="zh-CN"/>
              </w:rPr>
              <w:t>违反国家有关规定不修建战时可用于防空的地下室或者未按规定缴纳防空地下室易地建设费</w:t>
            </w:r>
            <w:r>
              <w:rPr>
                <w:rFonts w:hint="eastAsia" w:ascii="方正仿宋简体" w:hAnsi="方正仿宋简体" w:eastAsia="方正仿宋简体" w:cs="方正仿宋简体"/>
                <w:b/>
                <w:bCs/>
                <w:sz w:val="21"/>
                <w:szCs w:val="21"/>
                <w:vertAlign w:val="baseline"/>
              </w:rPr>
              <w:t>违法</w:t>
            </w:r>
            <w:r>
              <w:rPr>
                <w:rFonts w:hint="eastAsia" w:ascii="方正仿宋简体" w:hAnsi="方正仿宋简体" w:eastAsia="方正仿宋简体" w:cs="方正仿宋简体"/>
                <w:b/>
                <w:bCs/>
                <w:sz w:val="21"/>
                <w:szCs w:val="21"/>
                <w:vertAlign w:val="baseline"/>
                <w:lang w:val="en-US" w:eastAsia="zh-CN"/>
              </w:rPr>
              <w:t>行为</w:t>
            </w:r>
            <w:r>
              <w:rPr>
                <w:rFonts w:hint="eastAsia" w:ascii="方正仿宋简体" w:hAnsi="方正仿宋简体" w:eastAsia="方正仿宋简体" w:cs="方正仿宋简体"/>
                <w:b/>
                <w:bCs/>
                <w:sz w:val="21"/>
                <w:szCs w:val="21"/>
                <w:vertAlign w:val="baseline"/>
              </w:rPr>
              <w:t>的</w:t>
            </w:r>
            <w:r>
              <w:rPr>
                <w:rFonts w:hint="eastAsia" w:ascii="方正仿宋简体" w:hAnsi="方正仿宋简体" w:eastAsia="方正仿宋简体" w:cs="方正仿宋简体"/>
                <w:b/>
                <w:bCs/>
                <w:sz w:val="21"/>
                <w:szCs w:val="21"/>
                <w:vertAlign w:val="baseline"/>
                <w:lang w:val="en-US" w:eastAsia="zh-CN"/>
              </w:rPr>
              <w:t>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主要违法事实</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济</w:t>
            </w:r>
            <w:bookmarkStart w:id="0" w:name="_GoBack"/>
            <w:bookmarkEnd w:id="0"/>
            <w:r>
              <w:rPr>
                <w:rFonts w:hint="eastAsia" w:ascii="方正仿宋简体" w:hAnsi="方正仿宋简体" w:eastAsia="方正仿宋简体" w:cs="方正仿宋简体"/>
                <w:b/>
                <w:bCs/>
                <w:sz w:val="21"/>
                <w:szCs w:val="21"/>
                <w:vertAlign w:val="baseline"/>
                <w:lang w:val="en-US" w:eastAsia="zh-CN"/>
              </w:rPr>
              <w:t>宁任城经济开发区安居污水处理厂项目地上建筑已建设，存在涉嫌“未批先建”，未履行人防建设义务等违法行为。市人防综合执法支队受市人防办委托依法对该项目进行了现场检查（勘验），并对项目负责人进行调查询问。经查，该项目于2020年1月已竣工并投入使用，存在违反国家有关规定不修建战时可用于防空的地下室也未按规定缴纳防空地下室易地建设费的违法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作出处罚的机关名称</w:t>
            </w:r>
          </w:p>
        </w:tc>
        <w:tc>
          <w:tcPr>
            <w:tcW w:w="5358"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市人防办</w:t>
            </w:r>
          </w:p>
        </w:tc>
        <w:tc>
          <w:tcPr>
            <w:tcW w:w="2692"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处罚有效期</w:t>
            </w:r>
          </w:p>
        </w:tc>
        <w:tc>
          <w:tcPr>
            <w:tcW w:w="3221"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2099-12-31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629" w:type="dxa"/>
            <w:vAlign w:val="center"/>
          </w:tcPr>
          <w:p>
            <w:pPr>
              <w:jc w:val="center"/>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公示截止期</w:t>
            </w:r>
          </w:p>
        </w:tc>
        <w:tc>
          <w:tcPr>
            <w:tcW w:w="11271" w:type="dxa"/>
            <w:gridSpan w:val="3"/>
            <w:vAlign w:val="center"/>
          </w:tcPr>
          <w:p>
            <w:pPr>
              <w:jc w:val="center"/>
              <w:rPr>
                <w:rFonts w:hint="default" w:ascii="方正仿宋简体" w:hAnsi="方正仿宋简体" w:eastAsia="方正仿宋简体" w:cs="方正仿宋简体"/>
                <w:b/>
                <w:bCs/>
                <w:sz w:val="21"/>
                <w:szCs w:val="21"/>
                <w:vertAlign w:val="baseline"/>
                <w:lang w:val="en-US"/>
              </w:rPr>
            </w:pPr>
            <w:r>
              <w:rPr>
                <w:rFonts w:hint="eastAsia" w:ascii="方正仿宋简体" w:hAnsi="方正仿宋简体" w:eastAsia="方正仿宋简体" w:cs="方正仿宋简体"/>
                <w:b/>
                <w:bCs/>
                <w:sz w:val="21"/>
                <w:szCs w:val="21"/>
                <w:vertAlign w:val="baseline"/>
                <w:lang w:val="en-US" w:eastAsia="zh-CN"/>
              </w:rPr>
              <w:t>2023-02-09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900" w:type="dxa"/>
            <w:gridSpan w:val="4"/>
            <w:vAlign w:val="center"/>
          </w:tcPr>
          <w:p>
            <w:pPr>
              <w:jc w:val="both"/>
              <w:rPr>
                <w:rFonts w:hint="eastAsia" w:ascii="方正仿宋简体" w:hAnsi="方正仿宋简体" w:eastAsia="方正仿宋简体" w:cs="方正仿宋简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行政相对人处罚信息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行政相对人名称</w:t>
            </w:r>
          </w:p>
        </w:tc>
        <w:tc>
          <w:tcPr>
            <w:tcW w:w="5358" w:type="dxa"/>
            <w:vAlign w:val="center"/>
          </w:tcPr>
          <w:p>
            <w:pPr>
              <w:jc w:val="center"/>
              <w:rPr>
                <w:rFonts w:hint="default"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rPr>
              <w:t>济宁</w:t>
            </w:r>
            <w:r>
              <w:rPr>
                <w:rFonts w:hint="eastAsia" w:ascii="方正仿宋简体" w:hAnsi="方正仿宋简体" w:eastAsia="方正仿宋简体" w:cs="方正仿宋简体"/>
                <w:b/>
                <w:bCs/>
                <w:sz w:val="21"/>
                <w:szCs w:val="21"/>
                <w:vertAlign w:val="baseline"/>
                <w:lang w:val="en-US" w:eastAsia="zh-CN"/>
              </w:rPr>
              <w:t>市任城区水务局</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法定代表人和负责人姓名</w:t>
            </w:r>
          </w:p>
        </w:tc>
        <w:tc>
          <w:tcPr>
            <w:tcW w:w="3221" w:type="dxa"/>
            <w:vAlign w:val="center"/>
          </w:tcPr>
          <w:p>
            <w:pPr>
              <w:jc w:val="center"/>
              <w:rPr>
                <w:rFonts w:hint="default"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扈友臣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统一社会信用代码</w:t>
            </w:r>
          </w:p>
        </w:tc>
        <w:tc>
          <w:tcPr>
            <w:tcW w:w="5358" w:type="dxa"/>
            <w:vAlign w:val="center"/>
          </w:tcPr>
          <w:p>
            <w:pPr>
              <w:jc w:val="center"/>
              <w:rPr>
                <w:rFonts w:hint="default" w:ascii="方正仿宋简体" w:hAnsi="方正仿宋简体" w:eastAsia="方正仿宋简体" w:cs="方正仿宋简体"/>
                <w:b/>
                <w:bCs/>
                <w:sz w:val="21"/>
                <w:szCs w:val="21"/>
                <w:vertAlign w:val="baseline"/>
                <w:lang w:val="en-US" w:eastAsia="zh-CN"/>
              </w:rPr>
            </w:pPr>
            <w:r>
              <w:rPr>
                <w:rFonts w:hint="eastAsia" w:ascii="方正仿宋简体" w:hAnsi="方正仿宋简体" w:eastAsia="方正仿宋简体" w:cs="方正仿宋简体"/>
                <w:b/>
                <w:bCs/>
                <w:sz w:val="21"/>
                <w:szCs w:val="21"/>
                <w:vertAlign w:val="baseline"/>
              </w:rPr>
              <w:t>1</w:t>
            </w:r>
            <w:r>
              <w:rPr>
                <w:rFonts w:hint="eastAsia" w:ascii="方正仿宋简体" w:hAnsi="方正仿宋简体" w:eastAsia="方正仿宋简体" w:cs="方正仿宋简体"/>
                <w:b/>
                <w:bCs/>
                <w:sz w:val="21"/>
                <w:szCs w:val="21"/>
                <w:vertAlign w:val="baseline"/>
                <w:lang w:val="en-US" w:eastAsia="zh-CN"/>
              </w:rPr>
              <w:t>1370811004320271R</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处罚决定书文号</w:t>
            </w:r>
          </w:p>
        </w:tc>
        <w:tc>
          <w:tcPr>
            <w:tcW w:w="3221"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济人防罚[202</w:t>
            </w:r>
            <w:r>
              <w:rPr>
                <w:rFonts w:hint="eastAsia" w:ascii="方正仿宋简体" w:hAnsi="方正仿宋简体" w:eastAsia="方正仿宋简体" w:cs="方正仿宋简体"/>
                <w:b/>
                <w:bCs/>
                <w:sz w:val="21"/>
                <w:szCs w:val="21"/>
                <w:vertAlign w:val="baseline"/>
                <w:lang w:val="en-US" w:eastAsia="zh-CN"/>
              </w:rPr>
              <w:t>2</w:t>
            </w:r>
            <w:r>
              <w:rPr>
                <w:rFonts w:hint="eastAsia" w:ascii="方正仿宋简体" w:hAnsi="方正仿宋简体" w:eastAsia="方正仿宋简体" w:cs="方正仿宋简体"/>
                <w:b/>
                <w:bCs/>
                <w:sz w:val="21"/>
                <w:szCs w:val="21"/>
                <w:vertAlign w:val="baseline"/>
              </w:rPr>
              <w:t>]</w:t>
            </w:r>
            <w:r>
              <w:rPr>
                <w:rFonts w:hint="eastAsia" w:ascii="方正仿宋简体" w:hAnsi="方正仿宋简体" w:eastAsia="方正仿宋简体" w:cs="方正仿宋简体"/>
                <w:b/>
                <w:bCs/>
                <w:sz w:val="21"/>
                <w:szCs w:val="21"/>
                <w:vertAlign w:val="baseline"/>
                <w:lang w:val="en-US" w:eastAsia="zh-CN"/>
              </w:rPr>
              <w:t>1</w:t>
            </w:r>
            <w:r>
              <w:rPr>
                <w:rFonts w:hint="eastAsia" w:ascii="方正仿宋简体" w:hAnsi="方正仿宋简体" w:eastAsia="方正仿宋简体" w:cs="方正仿宋简体"/>
                <w:b/>
                <w:bCs/>
                <w:sz w:val="21"/>
                <w:szCs w:val="21"/>
                <w:vertAlign w:val="baseli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处罚幅度</w:t>
            </w:r>
          </w:p>
        </w:tc>
        <w:tc>
          <w:tcPr>
            <w:tcW w:w="5358" w:type="dxa"/>
            <w:vAlign w:val="center"/>
          </w:tcPr>
          <w:p>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一般</w:t>
            </w:r>
          </w:p>
        </w:tc>
        <w:tc>
          <w:tcPr>
            <w:tcW w:w="2692"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处罚种类</w:t>
            </w:r>
          </w:p>
        </w:tc>
        <w:tc>
          <w:tcPr>
            <w:tcW w:w="3221" w:type="dxa"/>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警告,罚款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处罚结果</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rPr>
              <w:t>依法下达决定书，并将缴款码告知单一并交付当事人。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2629" w:type="dxa"/>
            <w:vAlign w:val="center"/>
          </w:tcPr>
          <w:p>
            <w:pPr>
              <w:jc w:val="center"/>
              <w:rPr>
                <w:rFonts w:hint="eastAsia" w:ascii="楷体" w:hAnsi="楷体" w:eastAsia="楷体" w:cs="楷体"/>
                <w:b/>
                <w:bCs/>
                <w:sz w:val="21"/>
                <w:szCs w:val="21"/>
                <w:vertAlign w:val="baseline"/>
                <w:lang w:val="en-US" w:eastAsia="zh-CN"/>
              </w:rPr>
            </w:pPr>
            <w:r>
              <w:rPr>
                <w:rFonts w:hint="eastAsia" w:ascii="楷体" w:hAnsi="楷体" w:eastAsia="楷体" w:cs="楷体"/>
                <w:b/>
                <w:bCs/>
                <w:sz w:val="21"/>
                <w:szCs w:val="21"/>
                <w:vertAlign w:val="baseline"/>
                <w:lang w:val="en-US" w:eastAsia="zh-CN"/>
              </w:rPr>
              <w:t>处罚依据</w:t>
            </w:r>
          </w:p>
        </w:tc>
        <w:tc>
          <w:tcPr>
            <w:tcW w:w="11271" w:type="dxa"/>
            <w:gridSpan w:val="3"/>
            <w:vAlign w:val="center"/>
          </w:tcPr>
          <w:p>
            <w:pPr>
              <w:jc w:val="center"/>
              <w:rPr>
                <w:rFonts w:hint="eastAsia" w:ascii="方正仿宋简体" w:hAnsi="方正仿宋简体" w:eastAsia="方正仿宋简体" w:cs="方正仿宋简体"/>
                <w:b/>
                <w:bCs/>
                <w:sz w:val="21"/>
                <w:szCs w:val="21"/>
                <w:vertAlign w:val="baseline"/>
              </w:rPr>
            </w:pPr>
            <w:r>
              <w:rPr>
                <w:rFonts w:hint="eastAsia" w:ascii="方正仿宋简体" w:hAnsi="方正仿宋简体" w:eastAsia="方正仿宋简体" w:cs="方正仿宋简体"/>
                <w:b/>
                <w:bCs/>
                <w:sz w:val="21"/>
                <w:szCs w:val="21"/>
                <w:vertAlign w:val="baseline"/>
                <w:lang w:val="en-US" w:eastAsia="zh-CN"/>
              </w:rPr>
              <w:t>依据《中华人民共和国人民防空法》第四十八条：“城市新建民用建筑，违反国家有关规定不修建战时可用于防空的地下室的，由县级以上人民政府人民防空主管部门对当事人给予警告，并责令限期修建，可以并处十万元以下的罚款”</w:t>
            </w:r>
          </w:p>
        </w:tc>
      </w:tr>
    </w:tbl>
    <w:p>
      <w:pPr>
        <w:rPr>
          <w:rFonts w:hint="default"/>
          <w:lang w:val="en-US" w:eastAsia="zh-CN"/>
        </w:rPr>
      </w:pPr>
    </w:p>
    <w:sectPr>
      <w:pgSz w:w="16838" w:h="11906" w:orient="landscape"/>
      <w:pgMar w:top="1689" w:right="1440" w:bottom="168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60AF"/>
    <w:rsid w:val="230627F1"/>
    <w:rsid w:val="46370109"/>
    <w:rsid w:val="652C3BBA"/>
    <w:rsid w:val="78AA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496</Words>
  <Characters>540</Characters>
  <Lines>0</Lines>
  <Paragraphs>0</Paragraphs>
  <TotalTime>1</TotalTime>
  <ScaleCrop>false</ScaleCrop>
  <LinksUpToDate>false</LinksUpToDate>
  <CharactersWithSpaces>540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李龙</cp:lastModifiedBy>
  <dcterms:modified xsi:type="dcterms:W3CDTF">2022-04-01T04:52:47Z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DA584E5CA96A4612863108E4A0487EC6</vt:lpwstr>
  </property>
</Properties>
</file>