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行政执法案件基本信息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358"/>
        <w:gridCol w:w="2692"/>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案件名</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rPr>
              <w:t>关于</w:t>
            </w:r>
            <w:r>
              <w:rPr>
                <w:rFonts w:hint="eastAsia" w:ascii="方正仿宋简体" w:hAnsi="方正仿宋简体" w:eastAsia="方正仿宋简体" w:cs="方正仿宋简体"/>
                <w:b/>
                <w:bCs/>
                <w:sz w:val="21"/>
                <w:szCs w:val="21"/>
                <w:vertAlign w:val="baseline"/>
                <w:lang w:val="en-US" w:eastAsia="zh-CN"/>
              </w:rPr>
              <w:t>对</w:t>
            </w:r>
            <w:r>
              <w:rPr>
                <w:rFonts w:hint="eastAsia" w:ascii="方正仿宋简体" w:hAnsi="方正仿宋简体" w:eastAsia="方正仿宋简体" w:cs="方正仿宋简体"/>
                <w:b/>
                <w:bCs/>
                <w:sz w:val="21"/>
                <w:szCs w:val="21"/>
                <w:vertAlign w:val="baseline"/>
              </w:rPr>
              <w:t>济宁</w:t>
            </w:r>
            <w:r>
              <w:rPr>
                <w:rFonts w:hint="eastAsia" w:ascii="方正仿宋简体" w:hAnsi="方正仿宋简体" w:eastAsia="方正仿宋简体" w:cs="方正仿宋简体"/>
                <w:b/>
                <w:bCs/>
                <w:sz w:val="21"/>
                <w:szCs w:val="21"/>
                <w:vertAlign w:val="baseline"/>
                <w:lang w:val="en-US" w:eastAsia="zh-CN"/>
              </w:rPr>
              <w:t>兴发弹簧有限公司热卷车间一、冷卷车间二及办公楼</w:t>
            </w:r>
            <w:r>
              <w:rPr>
                <w:rFonts w:hint="eastAsia" w:ascii="方正仿宋简体" w:hAnsi="方正仿宋简体" w:eastAsia="方正仿宋简体" w:cs="方正仿宋简体"/>
                <w:b/>
                <w:bCs/>
                <w:sz w:val="21"/>
                <w:szCs w:val="21"/>
                <w:vertAlign w:val="baseline"/>
              </w:rPr>
              <w:t>项目</w:t>
            </w:r>
            <w:r>
              <w:rPr>
                <w:rFonts w:hint="eastAsia" w:ascii="方正仿宋简体" w:hAnsi="方正仿宋简体" w:eastAsia="方正仿宋简体" w:cs="方正仿宋简体"/>
                <w:b/>
                <w:bCs/>
                <w:sz w:val="21"/>
                <w:szCs w:val="21"/>
                <w:vertAlign w:val="baseline"/>
                <w:lang w:val="en-US" w:eastAsia="zh-CN"/>
              </w:rPr>
              <w:t>违反国家有关规定不修建战时可用于防空的地下室或者未按规定缴纳防空地下室易地建设费</w:t>
            </w:r>
            <w:r>
              <w:rPr>
                <w:rFonts w:hint="eastAsia" w:ascii="方正仿宋简体" w:hAnsi="方正仿宋简体" w:eastAsia="方正仿宋简体" w:cs="方正仿宋简体"/>
                <w:b/>
                <w:bCs/>
                <w:sz w:val="21"/>
                <w:szCs w:val="21"/>
                <w:vertAlign w:val="baseline"/>
              </w:rPr>
              <w:t>违法</w:t>
            </w:r>
            <w:r>
              <w:rPr>
                <w:rFonts w:hint="eastAsia" w:ascii="方正仿宋简体" w:hAnsi="方正仿宋简体" w:eastAsia="方正仿宋简体" w:cs="方正仿宋简体"/>
                <w:b/>
                <w:bCs/>
                <w:sz w:val="21"/>
                <w:szCs w:val="21"/>
                <w:vertAlign w:val="baseline"/>
                <w:lang w:val="en-US" w:eastAsia="zh-CN"/>
              </w:rPr>
              <w:t>行为</w:t>
            </w:r>
            <w:r>
              <w:rPr>
                <w:rFonts w:hint="eastAsia" w:ascii="方正仿宋简体" w:hAnsi="方正仿宋简体" w:eastAsia="方正仿宋简体" w:cs="方正仿宋简体"/>
                <w:b/>
                <w:bCs/>
                <w:sz w:val="21"/>
                <w:szCs w:val="21"/>
                <w:vertAlign w:val="baseline"/>
              </w:rPr>
              <w:t>的</w:t>
            </w:r>
            <w:r>
              <w:rPr>
                <w:rFonts w:hint="eastAsia" w:ascii="方正仿宋简体" w:hAnsi="方正仿宋简体" w:eastAsia="方正仿宋简体" w:cs="方正仿宋简体"/>
                <w:b/>
                <w:bCs/>
                <w:sz w:val="21"/>
                <w:szCs w:val="21"/>
                <w:vertAlign w:val="baseline"/>
                <w:lang w:val="en-US" w:eastAsia="zh-CN"/>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主要违法事实</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lang w:val="en-US" w:eastAsia="zh-CN"/>
              </w:rPr>
              <w:t>济宁兴发弹簧有限公司热卷车间一、冷卷车间二及办公楼项目未办理人防建设手续，经实地勘验检查，该项目亦未建设人防工程，存在违反国家有关规定不修建战时可用于防空的地下室也未按规定缴纳防空地下室易地建设费的违法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作出处罚的机关名称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市人防办</w:t>
            </w:r>
          </w:p>
        </w:tc>
        <w:tc>
          <w:tcPr>
            <w:tcW w:w="2692"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处罚有效期</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2099-12-31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629"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公示截止期</w:t>
            </w:r>
          </w:p>
        </w:tc>
        <w:tc>
          <w:tcPr>
            <w:tcW w:w="11271" w:type="dxa"/>
            <w:gridSpan w:val="3"/>
            <w:vAlign w:val="center"/>
          </w:tcPr>
          <w:p>
            <w:pPr>
              <w:jc w:val="center"/>
              <w:rPr>
                <w:rFonts w:hint="default" w:ascii="方正仿宋简体" w:hAnsi="方正仿宋简体" w:eastAsia="方正仿宋简体" w:cs="方正仿宋简体"/>
                <w:b/>
                <w:bCs/>
                <w:sz w:val="21"/>
                <w:szCs w:val="21"/>
                <w:vertAlign w:val="baseline"/>
                <w:lang w:val="en-US"/>
              </w:rPr>
            </w:pPr>
            <w:r>
              <w:rPr>
                <w:rFonts w:hint="eastAsia" w:ascii="方正仿宋简体" w:hAnsi="方正仿宋简体" w:eastAsia="方正仿宋简体" w:cs="方正仿宋简体"/>
                <w:b/>
                <w:bCs/>
                <w:sz w:val="21"/>
                <w:szCs w:val="21"/>
                <w:vertAlign w:val="baseline"/>
                <w:lang w:val="en-US" w:eastAsia="zh-CN"/>
              </w:rPr>
              <w:t>2023-03-27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行政相对人名称</w:t>
            </w:r>
          </w:p>
        </w:tc>
        <w:tc>
          <w:tcPr>
            <w:tcW w:w="5358" w:type="dxa"/>
            <w:vAlign w:val="center"/>
          </w:tcPr>
          <w:p>
            <w:pPr>
              <w:jc w:val="center"/>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rPr>
              <w:t>济宁</w:t>
            </w:r>
            <w:r>
              <w:rPr>
                <w:rFonts w:hint="eastAsia" w:ascii="方正仿宋简体" w:hAnsi="方正仿宋简体" w:eastAsia="方正仿宋简体" w:cs="方正仿宋简体"/>
                <w:b/>
                <w:bCs/>
                <w:sz w:val="21"/>
                <w:szCs w:val="21"/>
                <w:vertAlign w:val="baseline"/>
                <w:lang w:val="en-US" w:eastAsia="zh-CN"/>
              </w:rPr>
              <w:t>兴发弹簧有限公司</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法定代表人和负责人姓名</w:t>
            </w:r>
          </w:p>
        </w:tc>
        <w:tc>
          <w:tcPr>
            <w:tcW w:w="3221" w:type="dxa"/>
            <w:vAlign w:val="center"/>
          </w:tcPr>
          <w:p>
            <w:pPr>
              <w:jc w:val="center"/>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邵承玉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统一社会信用代码</w:t>
            </w:r>
          </w:p>
        </w:tc>
        <w:tc>
          <w:tcPr>
            <w:tcW w:w="5358" w:type="dxa"/>
            <w:vAlign w:val="center"/>
          </w:tcPr>
          <w:p>
            <w:pPr>
              <w:jc w:val="center"/>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91370800555246362W</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处罚决定书文号</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济人防罚[202</w:t>
            </w:r>
            <w:r>
              <w:rPr>
                <w:rFonts w:hint="eastAsia" w:ascii="方正仿宋简体" w:hAnsi="方正仿宋简体" w:eastAsia="方正仿宋简体" w:cs="方正仿宋简体"/>
                <w:b/>
                <w:bCs/>
                <w:sz w:val="21"/>
                <w:szCs w:val="21"/>
                <w:vertAlign w:val="baseline"/>
                <w:lang w:val="en-US" w:eastAsia="zh-CN"/>
              </w:rPr>
              <w:t>2</w:t>
            </w:r>
            <w:r>
              <w:rPr>
                <w:rFonts w:hint="eastAsia" w:ascii="方正仿宋简体" w:hAnsi="方正仿宋简体" w:eastAsia="方正仿宋简体" w:cs="方正仿宋简体"/>
                <w:b/>
                <w:bCs/>
                <w:sz w:val="21"/>
                <w:szCs w:val="21"/>
                <w:vertAlign w:val="baseline"/>
              </w:rPr>
              <w:t>]</w:t>
            </w:r>
            <w:r>
              <w:rPr>
                <w:rFonts w:hint="eastAsia" w:ascii="方正仿宋简体" w:hAnsi="方正仿宋简体" w:eastAsia="方正仿宋简体" w:cs="方正仿宋简体"/>
                <w:b/>
                <w:bCs/>
                <w:sz w:val="21"/>
                <w:szCs w:val="21"/>
                <w:vertAlign w:val="baseline"/>
                <w:lang w:val="en-US" w:eastAsia="zh-CN"/>
              </w:rPr>
              <w:t>2</w:t>
            </w:r>
            <w:bookmarkStart w:id="0" w:name="_GoBack"/>
            <w:bookmarkEnd w:id="0"/>
            <w:r>
              <w:rPr>
                <w:rFonts w:hint="eastAsia" w:ascii="方正仿宋简体" w:hAnsi="方正仿宋简体" w:eastAsia="方正仿宋简体" w:cs="方正仿宋简体"/>
                <w:b/>
                <w:bCs/>
                <w:sz w:val="21"/>
                <w:szCs w:val="21"/>
                <w:vertAlign w:val="baseli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处罚幅度</w:t>
            </w:r>
          </w:p>
        </w:tc>
        <w:tc>
          <w:tcPr>
            <w:tcW w:w="5358" w:type="dxa"/>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一般</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处罚种类</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处罚结果</w:t>
            </w:r>
          </w:p>
        </w:tc>
        <w:tc>
          <w:tcPr>
            <w:tcW w:w="11271" w:type="dxa"/>
            <w:gridSpan w:val="3"/>
            <w:vAlign w:val="center"/>
          </w:tcPr>
          <w:p>
            <w:pPr>
              <w:jc w:val="center"/>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rPr>
              <w:t>依法下达决定书，并将缴款码告知单一并交付</w:t>
            </w:r>
            <w:r>
              <w:rPr>
                <w:rFonts w:hint="eastAsia" w:ascii="方正仿宋简体" w:hAnsi="方正仿宋简体" w:eastAsia="方正仿宋简体" w:cs="方正仿宋简体"/>
                <w:b/>
                <w:bCs/>
                <w:sz w:val="21"/>
                <w:szCs w:val="21"/>
                <w:vertAlign w:val="baseline"/>
                <w:lang w:val="en-US" w:eastAsia="zh-CN"/>
              </w:rPr>
              <w:t>行政相对人</w:t>
            </w:r>
            <w:r>
              <w:rPr>
                <w:rFonts w:hint="eastAsia" w:ascii="方正仿宋简体" w:hAnsi="方正仿宋简体" w:eastAsia="方正仿宋简体" w:cs="方正仿宋简体"/>
                <w:b/>
                <w:bCs/>
                <w:sz w:val="21"/>
                <w:szCs w:val="21"/>
                <w:vertAlign w:val="baseline"/>
                <w:lang w:eastAsia="zh-CN"/>
              </w:rPr>
              <w:t>。，</w:t>
            </w:r>
            <w:r>
              <w:rPr>
                <w:rFonts w:hint="eastAsia" w:ascii="方正仿宋简体" w:hAnsi="方正仿宋简体" w:eastAsia="方正仿宋简体" w:cs="方正仿宋简体"/>
                <w:b/>
                <w:bCs/>
                <w:sz w:val="21"/>
                <w:szCs w:val="21"/>
                <w:vertAlign w:val="baseline"/>
                <w:lang w:val="en-US" w:eastAsia="zh-CN"/>
              </w:rPr>
              <w:t>主动履行完毕。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处罚依据</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lang w:val="en-US" w:eastAsia="zh-CN"/>
              </w:rPr>
              <w:t>依据《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p>
        </w:tc>
      </w:tr>
    </w:tbl>
    <w:p>
      <w:pPr>
        <w:rPr>
          <w:rFonts w:hint="default"/>
          <w:lang w:val="en-US" w:eastAsia="zh-CN"/>
        </w:rPr>
      </w:pPr>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0AF"/>
    <w:rsid w:val="230627F1"/>
    <w:rsid w:val="4D050F4F"/>
    <w:rsid w:val="61D324BF"/>
    <w:rsid w:val="652C3BBA"/>
    <w:rsid w:val="78AA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503</Words>
  <Characters>547</Characters>
  <Lines>0</Lines>
  <Paragraphs>0</Paragraphs>
  <TotalTime>3</TotalTime>
  <ScaleCrop>false</ScaleCrop>
  <LinksUpToDate>false</LinksUpToDate>
  <CharactersWithSpaces>547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dcterms:modified xsi:type="dcterms:W3CDTF">2022-04-01T04:52:33Z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5CB21AE247B74F54858E67007A129355</vt:lpwstr>
  </property>
</Properties>
</file>