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行政执法案件基本信息</w:t>
      </w:r>
    </w:p>
    <w:tbl>
      <w:tblPr>
        <w:tblStyle w:val="4"/>
        <w:tblW w:w="14375" w:type="dxa"/>
        <w:tblCellSpacing w:w="15"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439"/>
        <w:gridCol w:w="7600"/>
        <w:gridCol w:w="2442"/>
        <w:gridCol w:w="2894"/>
      </w:tblGrid>
      <w:tr>
        <w:tblPrEx>
          <w:shd w:val="clear" w:color="auto" w:fill="auto"/>
          <w:tblCellMar>
            <w:top w:w="15" w:type="dxa"/>
            <w:left w:w="15" w:type="dxa"/>
            <w:bottom w:w="15" w:type="dxa"/>
            <w:right w:w="15" w:type="dxa"/>
          </w:tblCellMar>
        </w:tblPrEx>
        <w:trPr>
          <w:trHeight w:val="603" w:hRule="atLeast"/>
          <w:tblCellSpacing w:w="15" w:type="dxa"/>
        </w:trPr>
        <w:tc>
          <w:tcPr>
            <w:tcW w:w="14315" w:type="dxa"/>
            <w:gridSpan w:val="4"/>
            <w:shd w:val="clear" w:color="auto" w:fill="auto"/>
            <w:vAlign w:val="center"/>
          </w:tcPr>
          <w:p>
            <w:r>
              <w:rPr>
                <w:rFonts w:hint="eastAsia" w:ascii="方正仿宋简体" w:hAnsi="方正仿宋简体" w:eastAsia="方正仿宋简体" w:cs="方正仿宋简体"/>
                <w:b/>
                <w:bCs/>
                <w:sz w:val="28"/>
                <w:szCs w:val="28"/>
              </w:rPr>
              <w:t>基本信息</w:t>
            </w:r>
            <w:r>
              <w:rPr>
                <w:rFonts w:hint="eastAsia" w:ascii="方正楷体_GBK" w:hAnsi="方正楷体_GBK" w:eastAsia="方正楷体_GBK" w:cs="方正楷体_GBK"/>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08" w:hRule="atLeast"/>
          <w:tblCellSpacing w:w="15" w:type="dxa"/>
        </w:trPr>
        <w:tc>
          <w:tcPr>
            <w:tcW w:w="1339" w:type="dxa"/>
            <w:shd w:val="clear" w:color="auto" w:fill="auto"/>
            <w:vAlign w:val="center"/>
          </w:tcPr>
          <w:p>
            <w:r>
              <w:rPr>
                <w:rFonts w:hint="eastAsia" w:ascii="方正楷体_GBK" w:hAnsi="方正楷体_GBK" w:eastAsia="方正楷体_GBK" w:cs="方正楷体_GBK"/>
              </w:rPr>
              <w:t xml:space="preserve">案件名 </w:t>
            </w:r>
          </w:p>
        </w:tc>
        <w:tc>
          <w:tcPr>
            <w:tcW w:w="12946" w:type="dxa"/>
            <w:gridSpan w:val="3"/>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关于对济宁城投碧兴置业有限公司未按照国家规定的建设程序建设人防工程违法行为的处罚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51" w:hRule="atLeast"/>
          <w:tblCellSpacing w:w="15" w:type="dxa"/>
        </w:trPr>
        <w:tc>
          <w:tcPr>
            <w:tcW w:w="1339" w:type="dxa"/>
            <w:shd w:val="clear" w:color="auto" w:fill="auto"/>
            <w:vAlign w:val="center"/>
          </w:tcPr>
          <w:p>
            <w:r>
              <w:rPr>
                <w:rFonts w:hint="eastAsia" w:ascii="方正楷体_GBK" w:hAnsi="方正楷体_GBK" w:eastAsia="方正楷体_GBK" w:cs="方正楷体_GBK"/>
              </w:rPr>
              <w:t>主要违法事实</w:t>
            </w:r>
            <w:r>
              <w:t xml:space="preserve"> </w:t>
            </w:r>
          </w:p>
        </w:tc>
        <w:tc>
          <w:tcPr>
            <w:tcW w:w="12946" w:type="dxa"/>
            <w:gridSpan w:val="3"/>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济宁城投碧兴置业有限公司建设的太白园筑项目未按照国家规定的建设程序建设人防工程，经查，违法行为属实，根据人防相关法律法规予以立案处理。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1339" w:type="dxa"/>
            <w:shd w:val="clear" w:color="auto" w:fill="auto"/>
            <w:vAlign w:val="center"/>
          </w:tcPr>
          <w:p>
            <w:r>
              <w:rPr>
                <w:rFonts w:hint="eastAsia" w:ascii="方正楷体_GBK" w:hAnsi="方正楷体_GBK" w:eastAsia="方正楷体_GBK" w:cs="方正楷体_GBK"/>
              </w:rPr>
              <w:t xml:space="preserve">作出处罚的机关名称 </w:t>
            </w:r>
          </w:p>
        </w:tc>
        <w:tc>
          <w:tcPr>
            <w:tcW w:w="7241" w:type="dxa"/>
            <w:shd w:val="clear" w:color="auto" w:fill="auto"/>
            <w:vAlign w:val="center"/>
          </w:tcPr>
          <w:p>
            <w:pPr>
              <w:rPr>
                <w:rFonts w:hint="default" w:eastAsiaTheme="minorEastAsia"/>
                <w:lang w:val="en-US" w:eastAsia="zh-CN"/>
              </w:rPr>
            </w:pPr>
            <w:r>
              <w:rPr>
                <w:rFonts w:hint="eastAsia" w:ascii="方正仿宋简体" w:hAnsi="方正仿宋简体" w:eastAsia="方正仿宋简体" w:cs="方正仿宋简体"/>
                <w:b w:val="0"/>
                <w:bCs w:val="0"/>
                <w:lang w:val="en-US" w:eastAsia="zh-CN"/>
              </w:rPr>
              <w:t>济宁市国防动员办公室</w:t>
            </w:r>
          </w:p>
        </w:tc>
        <w:tc>
          <w:tcPr>
            <w:tcW w:w="0" w:type="auto"/>
            <w:shd w:val="clear" w:color="auto" w:fill="auto"/>
            <w:vAlign w:val="center"/>
          </w:tcPr>
          <w:p>
            <w:r>
              <w:rPr>
                <w:rFonts w:hint="eastAsia" w:ascii="方正楷体_GBK" w:hAnsi="方正楷体_GBK" w:eastAsia="方正楷体_GBK" w:cs="方正楷体_GBK"/>
              </w:rPr>
              <w:t xml:space="preserve">处罚有效期 </w:t>
            </w:r>
          </w:p>
        </w:tc>
        <w:tc>
          <w:tcPr>
            <w:tcW w:w="2725" w:type="dxa"/>
            <w:shd w:val="clear" w:color="auto" w:fill="auto"/>
            <w:vAlign w:val="center"/>
          </w:tcPr>
          <w:p>
            <w:r>
              <w:rPr>
                <w:rFonts w:hint="default" w:ascii="Times New Roman" w:hAnsi="Times New Roman" w:cs="Times New Roman"/>
              </w:rPr>
              <w:t xml:space="preserve">2099-12-31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30" w:hRule="atLeast"/>
          <w:tblCellSpacing w:w="15" w:type="dxa"/>
        </w:trPr>
        <w:tc>
          <w:tcPr>
            <w:tcW w:w="1339" w:type="dxa"/>
            <w:shd w:val="clear" w:color="auto" w:fill="auto"/>
            <w:vAlign w:val="center"/>
          </w:tcPr>
          <w:p>
            <w:r>
              <w:rPr>
                <w:rFonts w:hint="eastAsia" w:ascii="方正楷体_GBK" w:hAnsi="方正楷体_GBK" w:eastAsia="方正楷体_GBK" w:cs="方正楷体_GBK"/>
              </w:rPr>
              <w:t xml:space="preserve">公示截止期 </w:t>
            </w:r>
          </w:p>
        </w:tc>
        <w:tc>
          <w:tcPr>
            <w:tcW w:w="12946" w:type="dxa"/>
            <w:gridSpan w:val="3"/>
            <w:shd w:val="clear" w:color="auto" w:fill="auto"/>
            <w:vAlign w:val="center"/>
          </w:tcPr>
          <w:p>
            <w:r>
              <w:rPr>
                <w:rFonts w:hint="default" w:ascii="Times New Roman" w:hAnsi="Times New Roman" w:cs="Times New Roman"/>
              </w:rPr>
              <w:t>202</w:t>
            </w:r>
            <w:r>
              <w:rPr>
                <w:rFonts w:hint="eastAsia" w:ascii="Times New Roman" w:hAnsi="Times New Roman" w:cs="Times New Roman"/>
                <w:lang w:val="en-US" w:eastAsia="zh-CN"/>
              </w:rPr>
              <w:t>6</w:t>
            </w:r>
            <w:r>
              <w:rPr>
                <w:rFonts w:hint="default" w:ascii="Times New Roman" w:hAnsi="Times New Roman" w:cs="Times New Roman"/>
              </w:rPr>
              <w:t>-</w:t>
            </w:r>
            <w:r>
              <w:rPr>
                <w:rFonts w:hint="eastAsia" w:ascii="Times New Roman" w:hAnsi="Times New Roman" w:cs="Times New Roman"/>
                <w:lang w:val="en-US" w:eastAsia="zh-CN"/>
              </w:rPr>
              <w:t>02</w:t>
            </w:r>
            <w:r>
              <w:rPr>
                <w:rFonts w:hint="default" w:ascii="Times New Roman" w:hAnsi="Times New Roman" w:cs="Times New Roman"/>
              </w:rPr>
              <w:t>-</w:t>
            </w:r>
            <w:r>
              <w:rPr>
                <w:rFonts w:hint="eastAsia" w:ascii="Times New Roman" w:hAnsi="Times New Roman" w:cs="Times New Roman"/>
                <w:lang w:val="en-US" w:eastAsia="zh-CN"/>
              </w:rPr>
              <w:t>17</w:t>
            </w:r>
            <w:r>
              <w:rPr>
                <w:rFonts w:hint="default"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00" w:hRule="atLeast"/>
          <w:tblCellSpacing w:w="15" w:type="dxa"/>
        </w:trPr>
        <w:tc>
          <w:tcPr>
            <w:tcW w:w="14315" w:type="dxa"/>
            <w:gridSpan w:val="4"/>
            <w:shd w:val="clear" w:color="auto" w:fill="auto"/>
            <w:vAlign w:val="center"/>
          </w:tcPr>
          <w:p>
            <w:r>
              <w:rPr>
                <w:rFonts w:hint="eastAsia" w:ascii="方正仿宋简体" w:hAnsi="方正仿宋简体" w:eastAsia="方正仿宋简体" w:cs="方正仿宋简体"/>
                <w:b/>
                <w:bCs/>
                <w:sz w:val="28"/>
                <w:szCs w:val="28"/>
              </w:rPr>
              <w:t xml:space="preserve">行政相对人处罚信息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4" w:hRule="atLeast"/>
          <w:tblCellSpacing w:w="15" w:type="dxa"/>
        </w:trPr>
        <w:tc>
          <w:tcPr>
            <w:tcW w:w="1339" w:type="dxa"/>
            <w:shd w:val="clear" w:color="auto" w:fill="auto"/>
            <w:vAlign w:val="center"/>
          </w:tcPr>
          <w:p>
            <w:r>
              <w:rPr>
                <w:rFonts w:hint="eastAsia" w:ascii="方正楷体_GBK" w:hAnsi="方正楷体_GBK" w:eastAsia="方正楷体_GBK" w:cs="方正楷体_GBK"/>
              </w:rPr>
              <w:t xml:space="preserve">行政相对人名称 </w:t>
            </w:r>
          </w:p>
        </w:tc>
        <w:tc>
          <w:tcPr>
            <w:tcW w:w="7241" w:type="dxa"/>
            <w:shd w:val="clear" w:color="auto" w:fill="auto"/>
            <w:vAlign w:val="center"/>
          </w:tcPr>
          <w:p>
            <w:r>
              <w:rPr>
                <w:rFonts w:hint="eastAsia" w:ascii="方正仿宋简体" w:hAnsi="方正仿宋简体" w:eastAsia="方正仿宋简体" w:cs="方正仿宋简体"/>
                <w:b w:val="0"/>
                <w:bCs w:val="0"/>
                <w:lang w:val="en-US" w:eastAsia="zh-CN"/>
              </w:rPr>
              <w:t>济宁城投碧兴置业有限公司</w:t>
            </w:r>
          </w:p>
        </w:tc>
        <w:tc>
          <w:tcPr>
            <w:tcW w:w="0" w:type="auto"/>
            <w:shd w:val="clear" w:color="auto" w:fill="auto"/>
            <w:vAlign w:val="center"/>
          </w:tcPr>
          <w:p>
            <w:r>
              <w:rPr>
                <w:rFonts w:hint="eastAsia" w:ascii="方正楷体_GBK" w:hAnsi="方正楷体_GBK" w:eastAsia="方正楷体_GBK" w:cs="方正楷体_GBK"/>
              </w:rPr>
              <w:t xml:space="preserve">法定代表人和负责人姓名 </w:t>
            </w:r>
          </w:p>
        </w:tc>
        <w:tc>
          <w:tcPr>
            <w:tcW w:w="2725" w:type="dxa"/>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孙胤凯</w:t>
            </w:r>
            <w:r>
              <w:rPr>
                <w:rFonts w:hint="eastAsia" w:ascii="方正仿宋简体" w:hAnsi="方正仿宋简体" w:eastAsia="方正仿宋简体" w:cs="方正仿宋简体"/>
                <w:b w:val="0"/>
                <w:bCs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5" w:hRule="atLeast"/>
          <w:tblCellSpacing w:w="15" w:type="dxa"/>
        </w:trPr>
        <w:tc>
          <w:tcPr>
            <w:tcW w:w="1339" w:type="dxa"/>
            <w:shd w:val="clear" w:color="auto" w:fill="auto"/>
            <w:vAlign w:val="center"/>
          </w:tcPr>
          <w:p>
            <w:pPr>
              <w:rPr>
                <w:rFonts w:hint="eastAsia" w:ascii="方正楷体_GBK" w:hAnsi="方正楷体_GBK" w:eastAsia="方正楷体_GBK" w:cs="方正楷体_GBK"/>
              </w:rPr>
            </w:pPr>
            <w:r>
              <w:rPr>
                <w:rFonts w:hint="eastAsia" w:ascii="方正楷体_GBK" w:hAnsi="方正楷体_GBK" w:eastAsia="方正楷体_GBK" w:cs="方正楷体_GBK"/>
              </w:rPr>
              <w:t xml:space="preserve">统一社会信用代码 </w:t>
            </w:r>
          </w:p>
        </w:tc>
        <w:tc>
          <w:tcPr>
            <w:tcW w:w="7241" w:type="dxa"/>
            <w:shd w:val="clear" w:color="auto" w:fill="auto"/>
            <w:vAlign w:val="center"/>
          </w:tcPr>
          <w:p>
            <w:pPr>
              <w:rPr>
                <w:rFonts w:hint="default"/>
                <w:lang w:val="en-US"/>
              </w:rPr>
            </w:pPr>
            <w:r>
              <w:rPr>
                <w:rFonts w:hint="default" w:ascii="Times New Roman" w:hAnsi="Times New Roman" w:cs="Times New Roman"/>
              </w:rPr>
              <w:t>91370800</w:t>
            </w:r>
            <w:r>
              <w:rPr>
                <w:rFonts w:hint="eastAsia" w:ascii="Times New Roman" w:hAnsi="Times New Roman" w:cs="Times New Roman"/>
                <w:lang w:val="en-US" w:eastAsia="zh-CN"/>
              </w:rPr>
              <w:t>MA3TC1M23D</w:t>
            </w:r>
          </w:p>
        </w:tc>
        <w:tc>
          <w:tcPr>
            <w:tcW w:w="0" w:type="auto"/>
            <w:shd w:val="clear" w:color="auto" w:fill="auto"/>
            <w:vAlign w:val="center"/>
          </w:tcPr>
          <w:p>
            <w:r>
              <w:rPr>
                <w:rFonts w:hint="eastAsia" w:ascii="方正楷体_GBK" w:hAnsi="方正楷体_GBK" w:eastAsia="方正楷体_GBK" w:cs="方正楷体_GBK"/>
              </w:rPr>
              <w:t xml:space="preserve">处罚决定书文号 </w:t>
            </w:r>
          </w:p>
        </w:tc>
        <w:tc>
          <w:tcPr>
            <w:tcW w:w="2725" w:type="dxa"/>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济</w:t>
            </w:r>
            <w:r>
              <w:rPr>
                <w:rFonts w:hint="eastAsia" w:ascii="方正仿宋简体" w:hAnsi="方正仿宋简体" w:eastAsia="方正仿宋简体" w:cs="方正仿宋简体"/>
                <w:b w:val="0"/>
                <w:bCs w:val="0"/>
                <w:lang w:val="en-US" w:eastAsia="zh-CN"/>
              </w:rPr>
              <w:t>国动</w:t>
            </w:r>
            <w:r>
              <w:rPr>
                <w:rFonts w:hint="eastAsia" w:ascii="方正仿宋简体" w:hAnsi="方正仿宋简体" w:eastAsia="方正仿宋简体" w:cs="方正仿宋简体"/>
                <w:b w:val="0"/>
                <w:bCs w:val="0"/>
              </w:rPr>
              <w:t>罚</w:t>
            </w:r>
            <w:r>
              <w:rPr>
                <w:rFonts w:hint="eastAsia" w:ascii="Times New Roman" w:hAnsi="Times New Roman" w:cs="Times New Roman"/>
              </w:rPr>
              <w:t>[202</w:t>
            </w:r>
            <w:r>
              <w:rPr>
                <w:rFonts w:hint="eastAsia" w:ascii="Times New Roman" w:hAnsi="Times New Roman" w:cs="Times New Roman"/>
                <w:lang w:val="en-US" w:eastAsia="zh-CN"/>
              </w:rPr>
              <w:t>5</w:t>
            </w:r>
            <w:r>
              <w:rPr>
                <w:rFonts w:hint="eastAsia" w:ascii="Times New Roman" w:hAnsi="Times New Roman" w:cs="Times New Roman"/>
              </w:rPr>
              <w:t>]</w:t>
            </w:r>
            <w:r>
              <w:rPr>
                <w:rFonts w:hint="eastAsia" w:ascii="Times New Roman" w:hAnsi="Times New Roman" w:cs="Times New Roman"/>
                <w:lang w:val="en-US" w:eastAsia="zh-CN"/>
              </w:rPr>
              <w:t>2</w:t>
            </w:r>
            <w:r>
              <w:rPr>
                <w:rFonts w:hint="eastAsia" w:ascii="方正仿宋简体" w:hAnsi="方正仿宋简体" w:eastAsia="方正仿宋简体" w:cs="方正仿宋简体"/>
                <w:b w:val="0"/>
                <w:bCs w:val="0"/>
              </w:rPr>
              <w:t xml:space="preserve">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5" w:hRule="atLeast"/>
          <w:tblCellSpacing w:w="15" w:type="dxa"/>
        </w:trPr>
        <w:tc>
          <w:tcPr>
            <w:tcW w:w="1339" w:type="dxa"/>
            <w:shd w:val="clear" w:color="auto" w:fill="auto"/>
            <w:vAlign w:val="center"/>
          </w:tcPr>
          <w:p>
            <w:pPr>
              <w:rPr>
                <w:rFonts w:hint="eastAsia" w:ascii="方正楷体_GBK" w:hAnsi="方正楷体_GBK" w:eastAsia="方正楷体_GBK" w:cs="方正楷体_GBK"/>
              </w:rPr>
            </w:pPr>
            <w:r>
              <w:rPr>
                <w:rFonts w:hint="eastAsia" w:ascii="方正楷体_GBK" w:hAnsi="方正楷体_GBK" w:eastAsia="方正楷体_GBK" w:cs="方正楷体_GBK"/>
              </w:rPr>
              <w:t xml:space="preserve">处罚幅度 </w:t>
            </w:r>
          </w:p>
        </w:tc>
        <w:tc>
          <w:tcPr>
            <w:tcW w:w="7241" w:type="dxa"/>
            <w:shd w:val="clear" w:color="auto" w:fill="auto"/>
            <w:vAlign w:val="center"/>
          </w:tcPr>
          <w:p>
            <w:pPr>
              <w:rPr>
                <w:rFonts w:hint="default" w:eastAsiaTheme="minorEastAsia"/>
                <w:lang w:val="en-US" w:eastAsia="zh-CN"/>
              </w:rPr>
            </w:pPr>
            <w:r>
              <w:rPr>
                <w:rFonts w:hint="eastAsia" w:ascii="方正仿宋简体" w:hAnsi="方正仿宋简体" w:eastAsia="方正仿宋简体" w:cs="方正仿宋简体"/>
                <w:b w:val="0"/>
                <w:bCs w:val="0"/>
                <w:lang w:val="en-US" w:eastAsia="zh-CN"/>
              </w:rPr>
              <w:t>严重</w:t>
            </w:r>
          </w:p>
        </w:tc>
        <w:tc>
          <w:tcPr>
            <w:tcW w:w="0" w:type="auto"/>
            <w:shd w:val="clear" w:color="auto" w:fill="auto"/>
            <w:vAlign w:val="center"/>
          </w:tcPr>
          <w:p>
            <w:r>
              <w:rPr>
                <w:rFonts w:hint="eastAsia" w:ascii="方正楷体_GBK" w:hAnsi="方正楷体_GBK" w:eastAsia="方正楷体_GBK" w:cs="方正楷体_GBK"/>
              </w:rPr>
              <w:t xml:space="preserve">处罚种类 </w:t>
            </w:r>
          </w:p>
        </w:tc>
        <w:tc>
          <w:tcPr>
            <w:tcW w:w="2725" w:type="dxa"/>
            <w:shd w:val="clear" w:color="auto" w:fill="auto"/>
            <w:vAlign w:val="center"/>
          </w:tcPr>
          <w:p>
            <w:pPr>
              <w:rPr>
                <w:rFonts w:hint="default"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rPr>
              <w:t>警告</w:t>
            </w:r>
            <w:r>
              <w:rPr>
                <w:rFonts w:hint="eastAsia" w:ascii="方正仿宋简体" w:hAnsi="方正仿宋简体" w:eastAsia="方正仿宋简体" w:cs="方正仿宋简体"/>
                <w:b w:val="0"/>
                <w:bCs w:val="0"/>
                <w:lang w:eastAsia="zh-CN"/>
              </w:rPr>
              <w:t>，</w:t>
            </w:r>
            <w:r>
              <w:rPr>
                <w:rFonts w:hint="eastAsia" w:ascii="方正仿宋简体" w:hAnsi="方正仿宋简体" w:eastAsia="方正仿宋简体" w:cs="方正仿宋简体"/>
                <w:b w:val="0"/>
                <w:bCs w:val="0"/>
                <w:lang w:val="en-US" w:eastAsia="zh-CN"/>
              </w:rPr>
              <w:t>并处50000元罚款。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95" w:hRule="atLeast"/>
          <w:tblCellSpacing w:w="15" w:type="dxa"/>
        </w:trPr>
        <w:tc>
          <w:tcPr>
            <w:tcW w:w="1339" w:type="dxa"/>
            <w:shd w:val="clear" w:color="auto" w:fill="auto"/>
            <w:vAlign w:val="center"/>
          </w:tcPr>
          <w:p>
            <w:pPr>
              <w:rPr>
                <w:rFonts w:hint="eastAsia" w:ascii="方正楷体_GBK" w:hAnsi="方正楷体_GBK" w:eastAsia="方正楷体_GBK" w:cs="方正楷体_GBK"/>
              </w:rPr>
            </w:pPr>
            <w:r>
              <w:rPr>
                <w:rFonts w:hint="eastAsia" w:ascii="方正楷体_GBK" w:hAnsi="方正楷体_GBK" w:eastAsia="方正楷体_GBK" w:cs="方正楷体_GBK"/>
              </w:rPr>
              <w:t xml:space="preserve">处罚结果 </w:t>
            </w:r>
          </w:p>
        </w:tc>
        <w:tc>
          <w:tcPr>
            <w:tcW w:w="12946" w:type="dxa"/>
            <w:gridSpan w:val="3"/>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下达处罚决定书，督促整改。</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94" w:hRule="atLeast"/>
          <w:tblCellSpacing w:w="15" w:type="dxa"/>
        </w:trPr>
        <w:tc>
          <w:tcPr>
            <w:tcW w:w="1339" w:type="dxa"/>
            <w:shd w:val="clear" w:color="auto" w:fill="auto"/>
            <w:vAlign w:val="center"/>
          </w:tcPr>
          <w:p>
            <w:pPr>
              <w:rPr>
                <w:rFonts w:hint="eastAsia" w:ascii="方正楷体_GBK" w:hAnsi="方正楷体_GBK" w:eastAsia="方正楷体_GBK" w:cs="方正楷体_GBK"/>
              </w:rPr>
            </w:pPr>
            <w:r>
              <w:rPr>
                <w:rFonts w:hint="eastAsia" w:ascii="方正楷体_GBK" w:hAnsi="方正楷体_GBK" w:eastAsia="方正楷体_GBK" w:cs="方正楷体_GBK"/>
              </w:rPr>
              <w:t xml:space="preserve">处罚依据 </w:t>
            </w:r>
          </w:p>
        </w:tc>
        <w:tc>
          <w:tcPr>
            <w:tcW w:w="12946" w:type="dxa"/>
            <w:gridSpan w:val="3"/>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山东省实施〈中华人民共和国人民防空法〉办法》第十五条第一款：“人民防空工程必须按照国家规定的建设程序、设计标准、防护标准和质量标准进行建设。建设单位不得降低人民防空工程的质量标准和防护等级”的规定；第三十九条：“违反本办法第十五条第一款的，由人民防空主管部门对当事人给予警告，并责令限期改正，可以对单位并处一万元至五万元的罚款”</w:t>
            </w:r>
          </w:p>
        </w:tc>
      </w:tr>
    </w:tbl>
    <w:p/>
    <w:sectPr>
      <w:pgSz w:w="16838" w:h="11906" w:orient="landscape"/>
      <w:pgMar w:top="839" w:right="1440" w:bottom="123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D2E0D"/>
    <w:rsid w:val="16561BEB"/>
    <w:rsid w:val="216F26E7"/>
    <w:rsid w:val="21BB10AB"/>
    <w:rsid w:val="27CD1AA6"/>
    <w:rsid w:val="2C0E27B3"/>
    <w:rsid w:val="30DF70DC"/>
    <w:rsid w:val="32880F34"/>
    <w:rsid w:val="33DB50A5"/>
    <w:rsid w:val="44CA135B"/>
    <w:rsid w:val="4EC82942"/>
    <w:rsid w:val="50DF1EE4"/>
    <w:rsid w:val="52820912"/>
    <w:rsid w:val="530B7E5B"/>
    <w:rsid w:val="644B5827"/>
    <w:rsid w:val="687E04A0"/>
    <w:rsid w:val="6B1B65ED"/>
    <w:rsid w:val="75CF7BBC"/>
    <w:rsid w:val="7697053E"/>
    <w:rsid w:val="78323ABA"/>
    <w:rsid w:val="7C2D2E0D"/>
    <w:rsid w:val="7FDB2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2024-11-19T06:59:00Z</dcterms:created>
  <dc:creator>Administrator</dc:creator>
  <cp:lastModifiedBy>Administrator</cp:lastModifiedBy>
  <dcterms:modified xsi:type="dcterms:W3CDTF">2025-03-11T09:06:53Z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