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行政执法案件基本信息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5358"/>
        <w:gridCol w:w="2692"/>
        <w:gridCol w:w="3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900" w:type="dxa"/>
            <w:gridSpan w:val="4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案件名</w:t>
            </w:r>
          </w:p>
        </w:tc>
        <w:tc>
          <w:tcPr>
            <w:tcW w:w="11271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  <w:t>关于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对济宁春天置业有限公司建设的瑞马名门.瑞马意墅一期、二期项目人防工程质量监督程序违法行为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  <w:t>的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1271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济宁春天置业有限公司建设的瑞马名门.瑞马意墅一期、二期项目人防工程质量监督验收程序缺失，存在建设程序严重违法事实。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作出处罚的机关名称</w:t>
            </w:r>
          </w:p>
        </w:tc>
        <w:tc>
          <w:tcPr>
            <w:tcW w:w="535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  <w:t>市人防办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处罚有效期</w:t>
            </w:r>
          </w:p>
        </w:tc>
        <w:tc>
          <w:tcPr>
            <w:tcW w:w="322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公示截止期</w:t>
            </w:r>
          </w:p>
        </w:tc>
        <w:tc>
          <w:tcPr>
            <w:tcW w:w="11271" w:type="dxa"/>
            <w:gridSpan w:val="3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2023-11-28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00" w:type="dxa"/>
            <w:gridSpan w:val="4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行政相对人处罚信息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5358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济宁春天置业有限公司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法定代表人和负责人姓名</w:t>
            </w:r>
          </w:p>
        </w:tc>
        <w:tc>
          <w:tcPr>
            <w:tcW w:w="3221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任彬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358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913708113491686829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322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  <w:t>济人防罚[202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处罚幅度</w:t>
            </w:r>
          </w:p>
        </w:tc>
        <w:tc>
          <w:tcPr>
            <w:tcW w:w="535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特别严重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处罚种类</w:t>
            </w:r>
          </w:p>
        </w:tc>
        <w:tc>
          <w:tcPr>
            <w:tcW w:w="322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  <w:t>警告,罚款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11271" w:type="dxa"/>
            <w:gridSpan w:val="3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  <w:t>依法下达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eastAsia="zh-CN"/>
              </w:rPr>
              <w:t>《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行政处罚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  <w:t>决定书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eastAsia="zh-CN"/>
              </w:rPr>
              <w:t>》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  <w:t>并将缴款码告知单一并交付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行政相对人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主动履行完毕。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1271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  <w:t>《山东省实施〈中华人民共和国人民防空法〉办法》第十五条第一款“人民防空工程必须按照国家规定的建设程序、设计标准、防护标准和质量标准进行建设。建设单位不得降低人民防空工程的质量标准和防护等级。”第三十九条“违反本办法第十五条第一款的，由人民防空主管部门对当事人给予警告，并责令限期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</w:rPr>
              <w:t>改正，可以对单位并处1万元至5万元的罚款。”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NWU4YmY5MmVlYTQxOGQwN2Q4YzFjMjMzYTljYzkifQ=="/>
  </w:docVars>
  <w:rsids>
    <w:rsidRoot w:val="00000000"/>
    <w:rsid w:val="026A60AF"/>
    <w:rsid w:val="230627F1"/>
    <w:rsid w:val="3A182A8D"/>
    <w:rsid w:val="4D050F4F"/>
    <w:rsid w:val="61D324BF"/>
    <w:rsid w:val="652C3BBA"/>
    <w:rsid w:val="78AA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492</Characters>
  <Lines>0</Lines>
  <Paragraphs>0</Paragraphs>
  <TotalTime>2</TotalTime>
  <ScaleCrop>false</ScaleCrop>
  <LinksUpToDate>false</LinksUpToDate>
  <CharactersWithSpaces>492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李龙</cp:lastModifiedBy>
  <dcterms:modified xsi:type="dcterms:W3CDTF">2022-12-06T05:33:50Z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C3B00E71DA8A4DA5A02D622DE3A4015A</vt:lpwstr>
  </property>
</Properties>
</file>