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Times New Roman" w:hAnsi="Times New Roman" w:eastAsia="方正黑体简体" w:cs="Times New Roman"/>
          <w:b/>
          <w:bCs/>
          <w:kern w:val="0"/>
          <w:sz w:val="32"/>
          <w:szCs w:val="32"/>
        </w:rPr>
      </w:pPr>
    </w:p>
    <w:p>
      <w:pPr>
        <w:spacing w:line="600" w:lineRule="exact"/>
        <w:rPr>
          <w:rFonts w:hint="default" w:ascii="Times New Roman" w:hAnsi="Times New Roman" w:eastAsia="方正黑体简体" w:cs="Times New Roman"/>
          <w:b/>
          <w:bCs/>
          <w:sz w:val="32"/>
          <w:szCs w:val="32"/>
        </w:rPr>
      </w:pPr>
    </w:p>
    <w:p>
      <w:pPr>
        <w:spacing w:line="60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一、行政执法工作统计年报</w:t>
      </w:r>
    </w:p>
    <w:p>
      <w:pPr>
        <w:spacing w:line="240" w:lineRule="atLeast"/>
        <w:jc w:val="left"/>
        <w:rPr>
          <w:rFonts w:hint="default" w:ascii="Times New Roman" w:hAnsi="Times New Roman" w:eastAsia="黑体" w:cs="Times New Roman"/>
          <w:b/>
          <w:bCs/>
          <w:sz w:val="24"/>
        </w:rPr>
      </w:pPr>
      <w:r>
        <w:rPr>
          <w:rFonts w:hint="default" w:ascii="Times New Roman" w:hAnsi="Times New Roman" w:eastAsia="黑体" w:cs="Times New Roman"/>
          <w:b/>
          <w:bCs/>
          <w:sz w:val="24"/>
        </w:rPr>
        <w:t>单位（盖章）：</w:t>
      </w:r>
      <w:r>
        <w:rPr>
          <w:rFonts w:hint="eastAsia" w:eastAsia="黑体" w:cs="Times New Roman"/>
          <w:b/>
          <w:bCs/>
          <w:sz w:val="24"/>
          <w:lang w:val="en-US" w:eastAsia="zh-CN"/>
        </w:rPr>
        <w:t>济宁市人民防空办公室</w:t>
      </w:r>
    </w:p>
    <w:p>
      <w:pPr>
        <w:spacing w:line="560" w:lineRule="exact"/>
        <w:rPr>
          <w:rFonts w:hint="default" w:ascii="Times New Roman" w:hAnsi="Times New Roman" w:eastAsia="方正小标宋简体" w:cs="Times New Roman"/>
          <w:b/>
          <w:bCs/>
          <w:sz w:val="32"/>
          <w:szCs w:val="32"/>
        </w:rPr>
      </w:pPr>
      <w:r>
        <w:rPr>
          <w:rFonts w:hint="default" w:ascii="Times New Roman" w:hAnsi="Times New Roman" w:eastAsia="方正黑体简体" w:cs="Times New Roman"/>
          <w:b/>
          <w:bCs/>
          <w:sz w:val="32"/>
          <w:szCs w:val="32"/>
        </w:rPr>
        <w:t>（一）2021年度行政许可情况</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1588"/>
        <w:gridCol w:w="1588"/>
        <w:gridCol w:w="1588"/>
        <w:gridCol w:w="1590"/>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单位名称</w:t>
            </w:r>
          </w:p>
        </w:tc>
        <w:tc>
          <w:tcPr>
            <w:tcW w:w="6354" w:type="dxa"/>
            <w:gridSpan w:val="4"/>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行政许可实施数量</w:t>
            </w:r>
          </w:p>
        </w:tc>
        <w:tc>
          <w:tcPr>
            <w:tcW w:w="3410" w:type="dxa"/>
            <w:vMerge w:val="restart"/>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320" w:lineRule="exact"/>
              <w:jc w:val="center"/>
              <w:rPr>
                <w:rFonts w:hint="default" w:ascii="Times New Roman" w:hAnsi="Times New Roman" w:eastAsia="黑体" w:cs="Times New Roman"/>
                <w:b/>
                <w:bCs/>
                <w:sz w:val="20"/>
                <w:szCs w:val="20"/>
              </w:rPr>
            </w:pPr>
          </w:p>
        </w:tc>
        <w:tc>
          <w:tcPr>
            <w:tcW w:w="1588"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申请数量</w:t>
            </w:r>
          </w:p>
        </w:tc>
        <w:tc>
          <w:tcPr>
            <w:tcW w:w="1588"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受理数量</w:t>
            </w:r>
          </w:p>
        </w:tc>
        <w:tc>
          <w:tcPr>
            <w:tcW w:w="1588"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许可数量</w:t>
            </w:r>
          </w:p>
        </w:tc>
        <w:tc>
          <w:tcPr>
            <w:tcW w:w="1590"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不予许可数量</w:t>
            </w:r>
          </w:p>
        </w:tc>
        <w:tc>
          <w:tcPr>
            <w:tcW w:w="3410" w:type="dxa"/>
            <w:vMerge w:val="continue"/>
            <w:vAlign w:val="center"/>
          </w:tcPr>
          <w:p>
            <w:pPr>
              <w:spacing w:line="32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320" w:lineRule="exact"/>
              <w:jc w:val="center"/>
              <w:rPr>
                <w:rFonts w:hint="default" w:ascii="Times New Roman" w:hAnsi="Times New Roman" w:eastAsia="黑体" w:cs="Times New Roman"/>
                <w:b/>
                <w:bCs/>
                <w:sz w:val="20"/>
                <w:szCs w:val="20"/>
              </w:rPr>
            </w:pPr>
            <w:r>
              <w:rPr>
                <w:rFonts w:hint="eastAsia" w:eastAsia="黑体" w:cs="Times New Roman"/>
                <w:b/>
                <w:bCs/>
                <w:sz w:val="24"/>
                <w:lang w:val="en-US" w:eastAsia="zh-CN"/>
              </w:rPr>
              <w:t>济宁市人民防空办公室</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90"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3410"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320" w:lineRule="exact"/>
              <w:jc w:val="center"/>
              <w:rPr>
                <w:rFonts w:hint="default" w:ascii="Times New Roman" w:hAnsi="Times New Roman" w:eastAsia="黑体" w:cs="Times New Roman"/>
                <w:b/>
                <w:bCs/>
                <w:sz w:val="20"/>
                <w:szCs w:val="20"/>
              </w:rPr>
            </w:pPr>
          </w:p>
        </w:tc>
        <w:tc>
          <w:tcPr>
            <w:tcW w:w="1588" w:type="dxa"/>
          </w:tcPr>
          <w:p>
            <w:pPr>
              <w:spacing w:line="320" w:lineRule="exact"/>
              <w:jc w:val="center"/>
              <w:rPr>
                <w:rFonts w:hint="default" w:ascii="Times New Roman" w:hAnsi="Times New Roman" w:eastAsia="黑体" w:cs="Times New Roman"/>
                <w:b/>
                <w:bCs/>
                <w:sz w:val="20"/>
                <w:szCs w:val="20"/>
              </w:rPr>
            </w:pPr>
          </w:p>
        </w:tc>
        <w:tc>
          <w:tcPr>
            <w:tcW w:w="1588" w:type="dxa"/>
          </w:tcPr>
          <w:p>
            <w:pPr>
              <w:spacing w:line="320" w:lineRule="exact"/>
              <w:jc w:val="center"/>
              <w:rPr>
                <w:rFonts w:hint="default" w:ascii="Times New Roman" w:hAnsi="Times New Roman" w:eastAsia="黑体" w:cs="Times New Roman"/>
                <w:b/>
                <w:bCs/>
                <w:sz w:val="20"/>
                <w:szCs w:val="20"/>
              </w:rPr>
            </w:pPr>
          </w:p>
        </w:tc>
        <w:tc>
          <w:tcPr>
            <w:tcW w:w="1588" w:type="dxa"/>
          </w:tcPr>
          <w:p>
            <w:pPr>
              <w:spacing w:line="320" w:lineRule="exact"/>
              <w:jc w:val="center"/>
              <w:rPr>
                <w:rFonts w:hint="default" w:ascii="Times New Roman" w:hAnsi="Times New Roman" w:eastAsia="黑体" w:cs="Times New Roman"/>
                <w:b/>
                <w:bCs/>
                <w:sz w:val="20"/>
                <w:szCs w:val="20"/>
              </w:rPr>
            </w:pPr>
          </w:p>
        </w:tc>
        <w:tc>
          <w:tcPr>
            <w:tcW w:w="1590" w:type="dxa"/>
          </w:tcPr>
          <w:p>
            <w:pPr>
              <w:spacing w:line="320" w:lineRule="exact"/>
              <w:jc w:val="center"/>
              <w:rPr>
                <w:rFonts w:hint="default" w:ascii="Times New Roman" w:hAnsi="Times New Roman" w:eastAsia="黑体" w:cs="Times New Roman"/>
                <w:b/>
                <w:bCs/>
                <w:sz w:val="20"/>
                <w:szCs w:val="20"/>
              </w:rPr>
            </w:pPr>
          </w:p>
        </w:tc>
        <w:tc>
          <w:tcPr>
            <w:tcW w:w="3410" w:type="dxa"/>
          </w:tcPr>
          <w:p>
            <w:pPr>
              <w:spacing w:line="32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88"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590"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3410" w:type="dxa"/>
          </w:tcPr>
          <w:p>
            <w:pPr>
              <w:spacing w:line="32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bl>
    <w:p>
      <w:pPr>
        <w:spacing w:line="260" w:lineRule="exact"/>
        <w:ind w:firstLine="1205" w:firstLineChars="500"/>
        <w:jc w:val="left"/>
        <w:rPr>
          <w:rFonts w:hint="default" w:ascii="Times New Roman" w:hAnsi="Times New Roman" w:eastAsia="黑体" w:cs="Times New Roman"/>
          <w:b/>
          <w:bCs/>
          <w:szCs w:val="21"/>
        </w:rPr>
      </w:pPr>
    </w:p>
    <w:p>
      <w:pPr>
        <w:spacing w:line="260" w:lineRule="exact"/>
        <w:jc w:val="left"/>
        <w:rPr>
          <w:rFonts w:hint="default" w:ascii="Times New Roman" w:hAnsi="Times New Roman" w:eastAsia="仿宋_GB2312" w:cs="Times New Roman"/>
          <w:b/>
          <w:bCs/>
          <w:sz w:val="24"/>
        </w:rPr>
      </w:pPr>
      <w:r>
        <w:rPr>
          <w:rFonts w:hint="default" w:ascii="Times New Roman" w:hAnsi="Times New Roman" w:eastAsia="黑体" w:cs="Times New Roman"/>
          <w:b/>
          <w:bCs/>
          <w:szCs w:val="21"/>
        </w:rPr>
        <w:t>填表说明</w:t>
      </w:r>
      <w:r>
        <w:rPr>
          <w:rFonts w:hint="default" w:ascii="Times New Roman" w:hAnsi="Times New Roman" w:eastAsia="黑体" w:cs="Times New Roman"/>
          <w:b/>
          <w:bCs/>
          <w:sz w:val="22"/>
          <w:szCs w:val="22"/>
        </w:rPr>
        <w:t xml:space="preserve">： </w:t>
      </w:r>
      <w:r>
        <w:rPr>
          <w:rFonts w:hint="default" w:ascii="Times New Roman" w:hAnsi="Times New Roman" w:eastAsia="仿宋_GB2312" w:cs="Times New Roman"/>
          <w:b/>
          <w:bCs/>
          <w:sz w:val="24"/>
        </w:rPr>
        <w:t>1.统计范围为2021年度1月1日至12月31日。</w:t>
      </w:r>
    </w:p>
    <w:p>
      <w:pPr>
        <w:spacing w:line="260" w:lineRule="exact"/>
        <w:ind w:firstLine="1205" w:firstLineChars="5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2.申请数量是指本年度行政许可机关收到当事人行政许可申请的数量。“受理数量、许可数量、不予许可数量、</w:t>
      </w:r>
    </w:p>
    <w:p>
      <w:pPr>
        <w:spacing w:line="260" w:lineRule="exact"/>
        <w:ind w:firstLine="1205" w:firstLineChars="5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撤销许可数量”是指行政许可机关作出受理决定、许可决定、不予许可决定以及撤销许可决定的数量。</w:t>
      </w:r>
    </w:p>
    <w:p>
      <w:pPr>
        <w:spacing w:line="260" w:lineRule="exact"/>
        <w:ind w:firstLine="1205" w:firstLineChars="5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3. 准予变更、延续和不予变更、延续的数量，分别计入“许可数量、不予许可数量”。</w:t>
      </w:r>
    </w:p>
    <w:p>
      <w:pPr>
        <w:spacing w:line="260" w:lineRule="exact"/>
        <w:ind w:firstLine="1205" w:firstLineChars="500"/>
        <w:jc w:val="left"/>
        <w:rPr>
          <w:rFonts w:hint="default" w:ascii="Times New Roman" w:hAnsi="Times New Roman" w:eastAsia="仿宋_GB2312" w:cs="Times New Roman"/>
          <w:b/>
          <w:bCs/>
          <w:sz w:val="24"/>
        </w:rPr>
      </w:pPr>
    </w:p>
    <w:p>
      <w:pPr>
        <w:spacing w:line="480" w:lineRule="exact"/>
        <w:jc w:val="left"/>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（二）2021年度行政处罚情况</w:t>
      </w:r>
    </w:p>
    <w:tbl>
      <w:tblPr>
        <w:tblStyle w:val="7"/>
        <w:tblpPr w:leftFromText="180" w:rightFromText="180" w:vertAnchor="text" w:horzAnchor="page" w:tblpX="1014" w:tblpY="128"/>
        <w:tblOverlap w:val="never"/>
        <w:tblW w:w="14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35"/>
        <w:gridCol w:w="556"/>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68" w:type="dxa"/>
            <w:vMerge w:val="restart"/>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单位名称</w:t>
            </w:r>
          </w:p>
        </w:tc>
        <w:tc>
          <w:tcPr>
            <w:tcW w:w="11235" w:type="dxa"/>
            <w:gridSpan w:val="21"/>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行政处罚实施情况</w:t>
            </w:r>
          </w:p>
        </w:tc>
        <w:tc>
          <w:tcPr>
            <w:tcW w:w="2161" w:type="dxa"/>
            <w:gridSpan w:val="4"/>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被复议应诉数量</w:t>
            </w:r>
          </w:p>
        </w:tc>
        <w:tc>
          <w:tcPr>
            <w:tcW w:w="584" w:type="dxa"/>
            <w:vMerge w:val="restart"/>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68" w:type="dxa"/>
            <w:vMerge w:val="continue"/>
          </w:tcPr>
          <w:p>
            <w:pPr>
              <w:spacing w:line="320" w:lineRule="exact"/>
              <w:jc w:val="center"/>
              <w:rPr>
                <w:rFonts w:hint="default" w:ascii="Times New Roman" w:hAnsi="Times New Roman" w:eastAsia="黑体" w:cs="Times New Roman"/>
                <w:b/>
                <w:bCs/>
                <w:sz w:val="20"/>
                <w:szCs w:val="20"/>
              </w:rPr>
            </w:pP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立案数量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结案数量</w:t>
            </w:r>
          </w:p>
        </w:tc>
        <w:tc>
          <w:tcPr>
            <w:tcW w:w="7490" w:type="dxa"/>
            <w:gridSpan w:val="14"/>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行政处罚案件数量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罚没金额</w:t>
            </w:r>
          </w:p>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(万元)</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不予处罚案件数量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不罚金额(万元)</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减轻处罚的案件数量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轻罚金额(万元)</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被行政复议数量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被行政复议纠错数量</w:t>
            </w:r>
          </w:p>
        </w:tc>
        <w:tc>
          <w:tcPr>
            <w:tcW w:w="535"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被行政诉讼数量</w:t>
            </w:r>
          </w:p>
        </w:tc>
        <w:tc>
          <w:tcPr>
            <w:tcW w:w="556" w:type="dxa"/>
            <w:vMerge w:val="restart"/>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行政诉讼败诉数量</w:t>
            </w:r>
          </w:p>
        </w:tc>
        <w:tc>
          <w:tcPr>
            <w:tcW w:w="584" w:type="dxa"/>
            <w:vMerge w:val="continue"/>
            <w:vAlign w:val="center"/>
          </w:tcPr>
          <w:p>
            <w:pPr>
              <w:spacing w:line="24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768" w:type="dxa"/>
            <w:vMerge w:val="continue"/>
          </w:tcPr>
          <w:p>
            <w:pPr>
              <w:spacing w:line="32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警告</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通报批评</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罚款</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没收违法所得</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没收非法财物</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暂扣许可证件</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降低资质等级</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吊销许可证件</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限制开展生产经营活动</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责令停产停业</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责令关闭</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限制从业</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w:t>
            </w:r>
          </w:p>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拘留</w:t>
            </w:r>
          </w:p>
        </w:tc>
        <w:tc>
          <w:tcPr>
            <w:tcW w:w="535" w:type="dxa"/>
            <w:vAlign w:val="center"/>
          </w:tcPr>
          <w:p>
            <w:pPr>
              <w:spacing w:line="24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其他行政处罚</w:t>
            </w: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35"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56" w:type="dxa"/>
            <w:vMerge w:val="continue"/>
            <w:vAlign w:val="center"/>
          </w:tcPr>
          <w:p>
            <w:pPr>
              <w:spacing w:line="240" w:lineRule="exact"/>
              <w:jc w:val="center"/>
              <w:rPr>
                <w:rFonts w:hint="default" w:ascii="Times New Roman" w:hAnsi="Times New Roman" w:eastAsia="黑体" w:cs="Times New Roman"/>
                <w:b/>
                <w:bCs/>
                <w:sz w:val="20"/>
                <w:szCs w:val="20"/>
              </w:rPr>
            </w:pPr>
          </w:p>
        </w:tc>
        <w:tc>
          <w:tcPr>
            <w:tcW w:w="584" w:type="dxa"/>
            <w:vMerge w:val="continue"/>
            <w:vAlign w:val="center"/>
          </w:tcPr>
          <w:p>
            <w:pPr>
              <w:spacing w:line="24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8" w:type="dxa"/>
            <w:vAlign w:val="center"/>
          </w:tcPr>
          <w:p>
            <w:pPr>
              <w:spacing w:line="240" w:lineRule="exact"/>
              <w:jc w:val="center"/>
              <w:rPr>
                <w:rFonts w:hint="default" w:ascii="Times New Roman" w:hAnsi="Times New Roman" w:eastAsia="黑体" w:cs="Times New Roman"/>
                <w:b/>
                <w:bCs/>
                <w:sz w:val="20"/>
                <w:szCs w:val="20"/>
                <w:lang w:val="en-US" w:eastAsia="zh-CN"/>
              </w:rPr>
            </w:pPr>
            <w:r>
              <w:rPr>
                <w:rFonts w:hint="default" w:ascii="Times New Roman" w:hAnsi="Times New Roman" w:eastAsia="黑体" w:cs="Times New Roman"/>
                <w:b/>
                <w:bCs/>
                <w:sz w:val="20"/>
                <w:szCs w:val="20"/>
                <w:lang w:val="en-US" w:eastAsia="zh-CN"/>
              </w:rPr>
              <w:t>济宁市人民防空办公室</w:t>
            </w:r>
          </w:p>
        </w:tc>
        <w:tc>
          <w:tcPr>
            <w:tcW w:w="535" w:type="dxa"/>
            <w:vAlign w:val="center"/>
          </w:tcPr>
          <w:p>
            <w:pPr>
              <w:spacing w:line="480" w:lineRule="exact"/>
              <w:jc w:val="center"/>
              <w:rPr>
                <w:rFonts w:hint="eastAsia" w:ascii="Times New Roman" w:hAnsi="Times New Roman" w:eastAsia="仿宋_GB2312" w:cs="Times New Roman"/>
                <w:b/>
                <w:bCs/>
                <w:sz w:val="20"/>
                <w:szCs w:val="20"/>
                <w:lang w:val="en-US" w:eastAsia="zh-CN"/>
              </w:rPr>
            </w:pPr>
            <w:r>
              <w:rPr>
                <w:rFonts w:hint="eastAsia" w:eastAsia="仿宋_GB2312" w:cs="Times New Roman"/>
                <w:b/>
                <w:bCs/>
                <w:sz w:val="20"/>
                <w:szCs w:val="20"/>
                <w:lang w:val="en-US" w:eastAsia="zh-CN"/>
              </w:rPr>
              <w:t>5</w:t>
            </w:r>
          </w:p>
        </w:tc>
        <w:tc>
          <w:tcPr>
            <w:tcW w:w="535" w:type="dxa"/>
            <w:vAlign w:val="center"/>
          </w:tcPr>
          <w:p>
            <w:pPr>
              <w:spacing w:line="480" w:lineRule="exact"/>
              <w:jc w:val="center"/>
              <w:rPr>
                <w:rFonts w:hint="eastAsia" w:ascii="Times New Roman" w:hAnsi="Times New Roman" w:eastAsia="仿宋_GB2312" w:cs="Times New Roman"/>
                <w:b/>
                <w:bCs/>
                <w:sz w:val="20"/>
                <w:szCs w:val="20"/>
                <w:lang w:val="en-US" w:eastAsia="zh-CN"/>
              </w:rPr>
            </w:pPr>
            <w:r>
              <w:rPr>
                <w:rFonts w:hint="eastAsia" w:eastAsia="仿宋_GB2312" w:cs="Times New Roman"/>
                <w:b/>
                <w:bCs/>
                <w:sz w:val="20"/>
                <w:szCs w:val="20"/>
                <w:lang w:val="en-US" w:eastAsia="zh-CN"/>
              </w:rPr>
              <w:t>4</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2</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3</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12</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56"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c>
          <w:tcPr>
            <w:tcW w:w="584" w:type="dxa"/>
            <w:vAlign w:val="center"/>
          </w:tcPr>
          <w:p>
            <w:pPr>
              <w:spacing w:line="300" w:lineRule="exact"/>
              <w:jc w:val="center"/>
              <w:rPr>
                <w:rFonts w:hint="eastAsia" w:ascii="Times New Roman" w:hAnsi="Times New Roman" w:eastAsia="文星标宋" w:cs="Times New Roman"/>
                <w:b/>
                <w:bCs/>
                <w:sz w:val="20"/>
                <w:szCs w:val="20"/>
                <w:lang w:val="en-US" w:eastAsia="zh-CN"/>
              </w:rPr>
            </w:pPr>
            <w:r>
              <w:rPr>
                <w:rFonts w:hint="eastAsia" w:eastAsia="文星标宋" w:cs="Times New Roman"/>
                <w:b/>
                <w:bCs/>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pPr>
              <w:spacing w:line="240" w:lineRule="exact"/>
              <w:jc w:val="center"/>
              <w:rPr>
                <w:rFonts w:hint="default" w:ascii="Times New Roman" w:hAnsi="Times New Roman" w:eastAsia="黑体" w:cs="Times New Roman"/>
                <w:b/>
                <w:bCs/>
                <w:sz w:val="20"/>
                <w:szCs w:val="20"/>
              </w:rPr>
            </w:pPr>
          </w:p>
        </w:tc>
        <w:tc>
          <w:tcPr>
            <w:tcW w:w="535" w:type="dxa"/>
            <w:vAlign w:val="center"/>
          </w:tcPr>
          <w:p>
            <w:pPr>
              <w:spacing w:line="480" w:lineRule="exact"/>
              <w:jc w:val="center"/>
              <w:rPr>
                <w:rFonts w:hint="default" w:ascii="Times New Roman" w:hAnsi="Times New Roman" w:eastAsia="仿宋_GB2312" w:cs="Times New Roman"/>
                <w:b/>
                <w:bCs/>
                <w:sz w:val="20"/>
                <w:szCs w:val="20"/>
              </w:rPr>
            </w:pPr>
          </w:p>
        </w:tc>
        <w:tc>
          <w:tcPr>
            <w:tcW w:w="535" w:type="dxa"/>
            <w:vAlign w:val="center"/>
          </w:tcPr>
          <w:p>
            <w:pPr>
              <w:spacing w:line="480" w:lineRule="exact"/>
              <w:jc w:val="center"/>
              <w:rPr>
                <w:rFonts w:hint="default" w:ascii="Times New Roman" w:hAnsi="Times New Roman" w:eastAsia="仿宋_GB2312"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35" w:type="dxa"/>
            <w:vAlign w:val="center"/>
          </w:tcPr>
          <w:p>
            <w:pPr>
              <w:spacing w:line="300" w:lineRule="exact"/>
              <w:jc w:val="center"/>
              <w:rPr>
                <w:rFonts w:hint="default" w:ascii="Times New Roman" w:hAnsi="Times New Roman" w:eastAsia="文星标宋" w:cs="Times New Roman"/>
                <w:b/>
                <w:bCs/>
                <w:sz w:val="20"/>
                <w:szCs w:val="20"/>
              </w:rPr>
            </w:pPr>
          </w:p>
        </w:tc>
        <w:tc>
          <w:tcPr>
            <w:tcW w:w="556" w:type="dxa"/>
            <w:vAlign w:val="center"/>
          </w:tcPr>
          <w:p>
            <w:pPr>
              <w:spacing w:line="300" w:lineRule="exact"/>
              <w:jc w:val="center"/>
              <w:rPr>
                <w:rFonts w:hint="default" w:ascii="Times New Roman" w:hAnsi="Times New Roman" w:eastAsia="文星标宋" w:cs="Times New Roman"/>
                <w:b/>
                <w:bCs/>
                <w:sz w:val="20"/>
                <w:szCs w:val="20"/>
              </w:rPr>
            </w:pPr>
          </w:p>
        </w:tc>
        <w:tc>
          <w:tcPr>
            <w:tcW w:w="584" w:type="dxa"/>
            <w:vAlign w:val="center"/>
          </w:tcPr>
          <w:p>
            <w:pPr>
              <w:spacing w:line="300" w:lineRule="exact"/>
              <w:jc w:val="center"/>
              <w:rPr>
                <w:rFonts w:hint="default" w:ascii="Times New Roman" w:hAnsi="Times New Roman" w:eastAsia="文星标宋"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8" w:type="dxa"/>
            <w:vAlign w:val="center"/>
          </w:tcPr>
          <w:p>
            <w:pPr>
              <w:spacing w:line="32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535" w:type="dxa"/>
            <w:vAlign w:val="center"/>
          </w:tcPr>
          <w:p>
            <w:pPr>
              <w:spacing w:line="480" w:lineRule="exact"/>
              <w:jc w:val="center"/>
              <w:rPr>
                <w:rFonts w:hint="default" w:ascii="Times New Roman" w:hAnsi="Times New Roman" w:eastAsia="仿宋_GB2312" w:cs="Times New Roman"/>
                <w:b/>
                <w:bCs/>
                <w:sz w:val="20"/>
                <w:szCs w:val="20"/>
              </w:rPr>
            </w:pPr>
            <w:r>
              <w:rPr>
                <w:rFonts w:hint="eastAsia" w:eastAsia="仿宋_GB2312" w:cs="Times New Roman"/>
                <w:b/>
                <w:bCs/>
                <w:sz w:val="20"/>
                <w:szCs w:val="20"/>
                <w:lang w:val="en-US" w:eastAsia="zh-CN"/>
              </w:rPr>
              <w:t>5</w:t>
            </w:r>
          </w:p>
        </w:tc>
        <w:tc>
          <w:tcPr>
            <w:tcW w:w="535" w:type="dxa"/>
            <w:vAlign w:val="center"/>
          </w:tcPr>
          <w:p>
            <w:pPr>
              <w:spacing w:line="480" w:lineRule="exact"/>
              <w:jc w:val="center"/>
              <w:rPr>
                <w:rFonts w:hint="default" w:ascii="Times New Roman" w:hAnsi="Times New Roman" w:eastAsia="仿宋_GB2312" w:cs="Times New Roman"/>
                <w:b/>
                <w:bCs/>
                <w:sz w:val="20"/>
                <w:szCs w:val="20"/>
              </w:rPr>
            </w:pPr>
            <w:r>
              <w:rPr>
                <w:rFonts w:hint="eastAsia" w:eastAsia="仿宋_GB2312" w:cs="Times New Roman"/>
                <w:b/>
                <w:bCs/>
                <w:sz w:val="20"/>
                <w:szCs w:val="20"/>
                <w:lang w:val="en-US" w:eastAsia="zh-CN"/>
              </w:rPr>
              <w:t>4</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2</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3</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12</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35"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56"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c>
          <w:tcPr>
            <w:tcW w:w="584" w:type="dxa"/>
            <w:vAlign w:val="center"/>
          </w:tcPr>
          <w:p>
            <w:pPr>
              <w:spacing w:line="300" w:lineRule="exact"/>
              <w:jc w:val="center"/>
              <w:rPr>
                <w:rFonts w:hint="default" w:ascii="Times New Roman" w:hAnsi="Times New Roman" w:eastAsia="文星标宋" w:cs="Times New Roman"/>
                <w:b/>
                <w:bCs/>
                <w:sz w:val="20"/>
                <w:szCs w:val="20"/>
              </w:rPr>
            </w:pPr>
            <w:r>
              <w:rPr>
                <w:rFonts w:hint="eastAsia" w:eastAsia="文星标宋" w:cs="Times New Roman"/>
                <w:b/>
                <w:bCs/>
                <w:sz w:val="20"/>
                <w:szCs w:val="20"/>
                <w:lang w:val="en-US" w:eastAsia="zh-CN"/>
              </w:rPr>
              <w:t>0</w:t>
            </w:r>
          </w:p>
        </w:tc>
      </w:tr>
    </w:tbl>
    <w:p>
      <w:pPr>
        <w:spacing w:line="260" w:lineRule="exact"/>
        <w:ind w:left="1054" w:hanging="1205" w:hangingChars="500"/>
        <w:jc w:val="left"/>
        <w:rPr>
          <w:rFonts w:hint="default" w:ascii="Times New Roman" w:hAnsi="Times New Roman" w:eastAsia="仿宋_GB2312" w:cs="Times New Roman"/>
          <w:b/>
          <w:bCs/>
        </w:rPr>
      </w:pPr>
      <w:r>
        <w:rPr>
          <w:rFonts w:hint="default" w:ascii="Times New Roman" w:hAnsi="Times New Roman" w:eastAsia="黑体" w:cs="Times New Roman"/>
          <w:b/>
          <w:bCs/>
        </w:rPr>
        <w:t>填表说明：</w:t>
      </w:r>
      <w:r>
        <w:rPr>
          <w:rFonts w:hint="default" w:ascii="Times New Roman" w:hAnsi="Times New Roman" w:eastAsia="仿宋_GB2312" w:cs="Times New Roman"/>
          <w:b/>
          <w:bCs/>
        </w:rPr>
        <w:t>1.统计范围为2021年度1月1日至12月31日。</w:t>
      </w:r>
    </w:p>
    <w:p>
      <w:pPr>
        <w:spacing w:line="260" w:lineRule="exact"/>
        <w:ind w:firstLine="1205" w:firstLineChars="500"/>
        <w:jc w:val="left"/>
        <w:rPr>
          <w:rFonts w:hint="default" w:ascii="Times New Roman" w:hAnsi="Times New Roman" w:eastAsia="仿宋_GB2312" w:cs="Times New Roman"/>
          <w:b/>
          <w:bCs/>
        </w:rPr>
      </w:pPr>
      <w:r>
        <w:rPr>
          <w:rFonts w:hint="default" w:ascii="Times New Roman" w:hAnsi="Times New Roman" w:eastAsia="仿宋_GB2312" w:cs="Times New Roman"/>
          <w:b/>
          <w:bCs/>
        </w:rPr>
        <w:t>2.行政处罚结案数量包括经行政复议或者行政诉讼被撤销的行政处罚决定数量。</w:t>
      </w:r>
    </w:p>
    <w:p>
      <w:pPr>
        <w:spacing w:line="260" w:lineRule="exact"/>
        <w:ind w:firstLine="1205" w:firstLineChars="500"/>
        <w:jc w:val="left"/>
        <w:rPr>
          <w:rFonts w:hint="default" w:ascii="Times New Roman" w:hAnsi="Times New Roman" w:eastAsia="仿宋_GB2312" w:cs="Times New Roman"/>
          <w:b/>
          <w:bCs/>
        </w:rPr>
      </w:pPr>
      <w:r>
        <w:rPr>
          <w:rFonts w:hint="default" w:ascii="Times New Roman" w:hAnsi="Times New Roman" w:eastAsia="仿宋_GB2312" w:cs="Times New Roman"/>
          <w:b/>
          <w:bCs/>
        </w:rPr>
        <w:t>3.单处一个类别行政处罚的，计入相应的行政处罚类别；并处两种以上行政处罚的，算一宗行政处罚，计入最重的行政处罚类别。如“没收违法所得，并处罚款”，计入“没收违法所得”类别；并处明确类别的行政处罚和其他行政处罚的，计入明确类别的行政处罚，如“处罚款，并处其他行政处罚”，计入“罚款”类别。行政处罚类别从轻到重的顺序：（1）警告（2）通报批评（3）罚款（4）没收违法所得（5）没收非法财物（6）暂扣许可证件（7）降低资质等级（8）吊销许可证件（9）限制开展生产经营活动（10）责令停产停业（11）责令关闭（12）限制从业（13）行政拘留。</w:t>
      </w:r>
    </w:p>
    <w:p>
      <w:pPr>
        <w:spacing w:line="260" w:lineRule="exact"/>
        <w:ind w:firstLine="1205" w:firstLineChars="500"/>
        <w:jc w:val="left"/>
        <w:rPr>
          <w:rFonts w:hint="default" w:ascii="Times New Roman" w:hAnsi="Times New Roman" w:eastAsia="仿宋_GB2312" w:cs="Times New Roman"/>
          <w:b/>
          <w:bCs/>
        </w:rPr>
      </w:pPr>
      <w:r>
        <w:rPr>
          <w:rFonts w:hint="default" w:ascii="Times New Roman" w:hAnsi="Times New Roman" w:eastAsia="仿宋_GB2312" w:cs="Times New Roman"/>
          <w:b/>
          <w:bCs/>
        </w:rPr>
        <w:t>5.没收违法所得、没收非法财物能确定金额的，计入“罚没金额”；不能确定金额的，不计入“罚没金额”。</w:t>
      </w:r>
    </w:p>
    <w:p>
      <w:pPr>
        <w:spacing w:line="260" w:lineRule="exact"/>
        <w:ind w:firstLine="1205" w:firstLineChars="500"/>
        <w:jc w:val="left"/>
        <w:rPr>
          <w:rFonts w:hint="default" w:ascii="Times New Roman" w:hAnsi="Times New Roman" w:eastAsia="仿宋_GB2312" w:cs="Times New Roman"/>
          <w:b/>
          <w:bCs/>
        </w:rPr>
      </w:pPr>
      <w:r>
        <w:rPr>
          <w:rFonts w:hint="default" w:ascii="Times New Roman" w:hAnsi="Times New Roman" w:eastAsia="仿宋_GB2312" w:cs="Times New Roman"/>
          <w:b/>
          <w:bCs/>
        </w:rPr>
        <w:t>6.“罚没金额”以处罚决定书确定的金额为准。</w:t>
      </w:r>
    </w:p>
    <w:p>
      <w:pPr>
        <w:spacing w:line="260" w:lineRule="exact"/>
        <w:ind w:firstLine="1205" w:firstLineChars="500"/>
        <w:jc w:val="left"/>
        <w:rPr>
          <w:rFonts w:hint="default" w:ascii="Times New Roman" w:hAnsi="Times New Roman" w:eastAsia="仿宋_GB2312" w:cs="Times New Roman"/>
          <w:b/>
          <w:bCs/>
        </w:rPr>
      </w:pPr>
      <w:r>
        <w:rPr>
          <w:rFonts w:hint="default" w:ascii="Times New Roman" w:hAnsi="Times New Roman" w:eastAsia="仿宋_GB2312" w:cs="Times New Roman"/>
          <w:b/>
          <w:bCs/>
        </w:rPr>
        <w:t>7.不予处罚、减轻处罚案件情况统计以进入处罚立案程序的案件为准。</w:t>
      </w:r>
    </w:p>
    <w:p>
      <w:pPr>
        <w:spacing w:line="480" w:lineRule="exact"/>
        <w:jc w:val="left"/>
        <w:rPr>
          <w:rFonts w:hint="default" w:ascii="Times New Roman" w:hAnsi="Times New Roman" w:eastAsia="方正黑体简体" w:cs="Times New Roman"/>
          <w:b/>
          <w:bCs/>
          <w:sz w:val="32"/>
          <w:szCs w:val="32"/>
        </w:rPr>
      </w:pPr>
    </w:p>
    <w:p>
      <w:pPr>
        <w:spacing w:line="480" w:lineRule="exact"/>
        <w:jc w:val="left"/>
        <w:rPr>
          <w:rFonts w:hint="default" w:ascii="Times New Roman" w:hAnsi="Times New Roman" w:eastAsia="文星标宋" w:cs="Times New Roman"/>
          <w:b/>
          <w:bCs/>
          <w:sz w:val="44"/>
          <w:szCs w:val="44"/>
        </w:rPr>
      </w:pPr>
      <w:r>
        <w:rPr>
          <w:rFonts w:hint="default" w:ascii="Times New Roman" w:hAnsi="Times New Roman" w:eastAsia="方正黑体简体" w:cs="Times New Roman"/>
          <w:b/>
          <w:bCs/>
          <w:sz w:val="32"/>
          <w:szCs w:val="32"/>
        </w:rPr>
        <w:t>（三）2021年度行政强制情况</w:t>
      </w:r>
    </w:p>
    <w:tbl>
      <w:tblPr>
        <w:tblStyle w:val="7"/>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921"/>
        <w:gridCol w:w="771"/>
        <w:gridCol w:w="770"/>
        <w:gridCol w:w="771"/>
        <w:gridCol w:w="771"/>
        <w:gridCol w:w="802"/>
        <w:gridCol w:w="802"/>
        <w:gridCol w:w="997"/>
        <w:gridCol w:w="913"/>
        <w:gridCol w:w="496"/>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31" w:type="dxa"/>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单位名称</w:t>
            </w:r>
          </w:p>
        </w:tc>
        <w:tc>
          <w:tcPr>
            <w:tcW w:w="4004" w:type="dxa"/>
            <w:gridSpan w:val="5"/>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行政强制措施实施数量</w:t>
            </w:r>
          </w:p>
        </w:tc>
        <w:tc>
          <w:tcPr>
            <w:tcW w:w="6969" w:type="dxa"/>
            <w:gridSpan w:val="8"/>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行政强制执行实施数量</w:t>
            </w:r>
          </w:p>
        </w:tc>
        <w:tc>
          <w:tcPr>
            <w:tcW w:w="776" w:type="dxa"/>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231" w:type="dxa"/>
            <w:vMerge w:val="continue"/>
            <w:vAlign w:val="center"/>
          </w:tcPr>
          <w:p>
            <w:pPr>
              <w:spacing w:line="260" w:lineRule="exact"/>
              <w:jc w:val="center"/>
              <w:rPr>
                <w:rFonts w:hint="default" w:ascii="Times New Roman" w:hAnsi="Times New Roman" w:eastAsia="黑体" w:cs="Times New Roman"/>
                <w:b/>
                <w:bCs/>
                <w:sz w:val="20"/>
                <w:szCs w:val="20"/>
              </w:rPr>
            </w:pPr>
          </w:p>
        </w:tc>
        <w:tc>
          <w:tcPr>
            <w:tcW w:w="4004" w:type="dxa"/>
            <w:gridSpan w:val="5"/>
            <w:vMerge w:val="continue"/>
            <w:vAlign w:val="center"/>
          </w:tcPr>
          <w:p>
            <w:pPr>
              <w:spacing w:line="260" w:lineRule="exact"/>
              <w:jc w:val="center"/>
              <w:rPr>
                <w:rFonts w:hint="default" w:ascii="Times New Roman" w:hAnsi="Times New Roman" w:eastAsia="黑体" w:cs="Times New Roman"/>
                <w:b/>
                <w:bCs/>
                <w:sz w:val="20"/>
                <w:szCs w:val="20"/>
              </w:rPr>
            </w:pPr>
          </w:p>
        </w:tc>
        <w:tc>
          <w:tcPr>
            <w:tcW w:w="5518" w:type="dxa"/>
            <w:gridSpan w:val="7"/>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行政机关强制执行实施数量</w:t>
            </w:r>
          </w:p>
        </w:tc>
        <w:tc>
          <w:tcPr>
            <w:tcW w:w="1451" w:type="dxa"/>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申请法院强制执行数量</w:t>
            </w:r>
          </w:p>
        </w:tc>
        <w:tc>
          <w:tcPr>
            <w:tcW w:w="776" w:type="dxa"/>
            <w:vMerge w:val="continue"/>
            <w:vAlign w:val="center"/>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2231" w:type="dxa"/>
            <w:vMerge w:val="continue"/>
          </w:tcPr>
          <w:p>
            <w:pPr>
              <w:spacing w:line="260" w:lineRule="exact"/>
              <w:jc w:val="center"/>
              <w:rPr>
                <w:rFonts w:hint="default" w:ascii="Times New Roman" w:hAnsi="Times New Roman" w:eastAsia="黑体" w:cs="Times New Roman"/>
                <w:b/>
                <w:bCs/>
                <w:sz w:val="20"/>
                <w:szCs w:val="20"/>
              </w:rPr>
            </w:pPr>
          </w:p>
        </w:tc>
        <w:tc>
          <w:tcPr>
            <w:tcW w:w="92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查封场所、设施或者财物</w:t>
            </w:r>
          </w:p>
        </w:tc>
        <w:tc>
          <w:tcPr>
            <w:tcW w:w="77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扣押财物</w:t>
            </w:r>
          </w:p>
        </w:tc>
        <w:tc>
          <w:tcPr>
            <w:tcW w:w="77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冻结存款、汇款</w:t>
            </w:r>
          </w:p>
        </w:tc>
        <w:tc>
          <w:tcPr>
            <w:tcW w:w="77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其他行政强制措施</w:t>
            </w:r>
          </w:p>
        </w:tc>
        <w:tc>
          <w:tcPr>
            <w:tcW w:w="77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802"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加处罚款或者滞纳金</w:t>
            </w:r>
          </w:p>
        </w:tc>
        <w:tc>
          <w:tcPr>
            <w:tcW w:w="802"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划拨存款、汇款</w:t>
            </w:r>
          </w:p>
        </w:tc>
        <w:tc>
          <w:tcPr>
            <w:tcW w:w="997"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拍卖或者依法处理查封、扣押的场所、设施或者财物</w:t>
            </w:r>
          </w:p>
        </w:tc>
        <w:tc>
          <w:tcPr>
            <w:tcW w:w="913"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排除妨碍、恢复原状</w:t>
            </w:r>
          </w:p>
        </w:tc>
        <w:tc>
          <w:tcPr>
            <w:tcW w:w="496"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代履行</w:t>
            </w:r>
          </w:p>
        </w:tc>
        <w:tc>
          <w:tcPr>
            <w:tcW w:w="80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其他强制执行</w:t>
            </w:r>
          </w:p>
        </w:tc>
        <w:tc>
          <w:tcPr>
            <w:tcW w:w="707"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1451" w:type="dxa"/>
            <w:vMerge w:val="continue"/>
            <w:vAlign w:val="center"/>
          </w:tcPr>
          <w:p>
            <w:pPr>
              <w:spacing w:line="260" w:lineRule="exact"/>
              <w:jc w:val="center"/>
              <w:rPr>
                <w:rFonts w:hint="default" w:ascii="Times New Roman" w:hAnsi="Times New Roman" w:eastAsia="黑体" w:cs="Times New Roman"/>
                <w:b/>
                <w:bCs/>
                <w:sz w:val="20"/>
                <w:szCs w:val="20"/>
              </w:rPr>
            </w:pPr>
          </w:p>
        </w:tc>
        <w:tc>
          <w:tcPr>
            <w:tcW w:w="776" w:type="dxa"/>
            <w:vMerge w:val="continue"/>
            <w:vAlign w:val="center"/>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31" w:type="dxa"/>
            <w:vAlign w:val="center"/>
          </w:tcPr>
          <w:p>
            <w:pPr>
              <w:spacing w:line="260" w:lineRule="exact"/>
              <w:jc w:val="center"/>
              <w:rPr>
                <w:rFonts w:hint="default" w:ascii="Times New Roman" w:hAnsi="Times New Roman" w:eastAsia="黑体" w:cs="Times New Roman"/>
                <w:b/>
                <w:bCs/>
                <w:sz w:val="20"/>
                <w:szCs w:val="20"/>
                <w:lang w:val="en-US" w:eastAsia="zh-CN"/>
              </w:rPr>
            </w:pPr>
            <w:r>
              <w:rPr>
                <w:rFonts w:hint="eastAsia" w:eastAsia="黑体" w:cs="Times New Roman"/>
                <w:b/>
                <w:bCs/>
                <w:sz w:val="24"/>
                <w:lang w:val="en-US" w:eastAsia="zh-CN"/>
              </w:rPr>
              <w:t>济宁市人民防空办公室</w:t>
            </w:r>
          </w:p>
        </w:tc>
        <w:tc>
          <w:tcPr>
            <w:tcW w:w="921"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771" w:type="dxa"/>
            <w:vAlign w:val="center"/>
          </w:tcPr>
          <w:p>
            <w:pPr>
              <w:spacing w:line="260" w:lineRule="exact"/>
              <w:jc w:val="center"/>
              <w:rPr>
                <w:rFonts w:hint="default" w:ascii="Times New Roman" w:hAnsi="Times New Roman" w:eastAsia="黑体" w:cs="Times New Roman"/>
                <w:b/>
                <w:bCs/>
                <w:sz w:val="20"/>
                <w:szCs w:val="20"/>
              </w:rPr>
            </w:pPr>
          </w:p>
        </w:tc>
        <w:tc>
          <w:tcPr>
            <w:tcW w:w="770" w:type="dxa"/>
            <w:vAlign w:val="center"/>
          </w:tcPr>
          <w:p>
            <w:pPr>
              <w:spacing w:line="260" w:lineRule="exact"/>
              <w:jc w:val="center"/>
              <w:rPr>
                <w:rFonts w:hint="default" w:ascii="Times New Roman" w:hAnsi="Times New Roman" w:eastAsia="黑体" w:cs="Times New Roman"/>
                <w:b/>
                <w:bCs/>
                <w:sz w:val="20"/>
                <w:szCs w:val="20"/>
              </w:rPr>
            </w:pPr>
          </w:p>
        </w:tc>
        <w:tc>
          <w:tcPr>
            <w:tcW w:w="771" w:type="dxa"/>
            <w:vAlign w:val="center"/>
          </w:tcPr>
          <w:p>
            <w:pPr>
              <w:spacing w:line="260" w:lineRule="exact"/>
              <w:jc w:val="center"/>
              <w:rPr>
                <w:rFonts w:hint="default" w:ascii="Times New Roman" w:hAnsi="Times New Roman" w:eastAsia="黑体" w:cs="Times New Roman"/>
                <w:b/>
                <w:bCs/>
                <w:sz w:val="20"/>
                <w:szCs w:val="20"/>
              </w:rPr>
            </w:pPr>
          </w:p>
        </w:tc>
        <w:tc>
          <w:tcPr>
            <w:tcW w:w="771"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802" w:type="dxa"/>
            <w:vAlign w:val="center"/>
          </w:tcPr>
          <w:p>
            <w:pPr>
              <w:spacing w:line="260" w:lineRule="exact"/>
              <w:jc w:val="center"/>
              <w:rPr>
                <w:rFonts w:hint="default" w:ascii="Times New Roman" w:hAnsi="Times New Roman" w:eastAsia="黑体" w:cs="Times New Roman"/>
                <w:b/>
                <w:bCs/>
                <w:sz w:val="20"/>
                <w:szCs w:val="20"/>
              </w:rPr>
            </w:pPr>
          </w:p>
        </w:tc>
        <w:tc>
          <w:tcPr>
            <w:tcW w:w="802" w:type="dxa"/>
            <w:vAlign w:val="center"/>
          </w:tcPr>
          <w:p>
            <w:pPr>
              <w:spacing w:line="260" w:lineRule="exact"/>
              <w:jc w:val="center"/>
              <w:rPr>
                <w:rFonts w:hint="default" w:ascii="Times New Roman" w:hAnsi="Times New Roman" w:eastAsia="黑体" w:cs="Times New Roman"/>
                <w:b/>
                <w:bCs/>
                <w:sz w:val="20"/>
                <w:szCs w:val="20"/>
              </w:rPr>
            </w:pPr>
          </w:p>
        </w:tc>
        <w:tc>
          <w:tcPr>
            <w:tcW w:w="997" w:type="dxa"/>
            <w:vAlign w:val="center"/>
          </w:tcPr>
          <w:p>
            <w:pPr>
              <w:spacing w:line="260" w:lineRule="exact"/>
              <w:jc w:val="center"/>
              <w:rPr>
                <w:rFonts w:hint="default" w:ascii="Times New Roman" w:hAnsi="Times New Roman" w:eastAsia="黑体" w:cs="Times New Roman"/>
                <w:b/>
                <w:bCs/>
                <w:sz w:val="20"/>
                <w:szCs w:val="20"/>
              </w:rPr>
            </w:pPr>
          </w:p>
        </w:tc>
        <w:tc>
          <w:tcPr>
            <w:tcW w:w="913" w:type="dxa"/>
            <w:vAlign w:val="center"/>
          </w:tcPr>
          <w:p>
            <w:pPr>
              <w:spacing w:line="260" w:lineRule="exact"/>
              <w:jc w:val="center"/>
              <w:rPr>
                <w:rFonts w:hint="default" w:ascii="Times New Roman" w:hAnsi="Times New Roman" w:eastAsia="黑体" w:cs="Times New Roman"/>
                <w:b/>
                <w:bCs/>
                <w:sz w:val="20"/>
                <w:szCs w:val="20"/>
              </w:rPr>
            </w:pPr>
          </w:p>
        </w:tc>
        <w:tc>
          <w:tcPr>
            <w:tcW w:w="496" w:type="dxa"/>
            <w:vAlign w:val="center"/>
          </w:tcPr>
          <w:p>
            <w:pPr>
              <w:spacing w:line="260" w:lineRule="exact"/>
              <w:jc w:val="center"/>
              <w:rPr>
                <w:rFonts w:hint="default" w:ascii="Times New Roman" w:hAnsi="Times New Roman" w:eastAsia="黑体" w:cs="Times New Roman"/>
                <w:b/>
                <w:bCs/>
                <w:sz w:val="20"/>
                <w:szCs w:val="20"/>
              </w:rPr>
            </w:pPr>
          </w:p>
        </w:tc>
        <w:tc>
          <w:tcPr>
            <w:tcW w:w="801" w:type="dxa"/>
            <w:vAlign w:val="center"/>
          </w:tcPr>
          <w:p>
            <w:pPr>
              <w:spacing w:line="260" w:lineRule="exact"/>
              <w:jc w:val="center"/>
              <w:rPr>
                <w:rFonts w:hint="default" w:ascii="Times New Roman" w:hAnsi="Times New Roman" w:eastAsia="黑体" w:cs="Times New Roman"/>
                <w:b/>
                <w:bCs/>
                <w:sz w:val="20"/>
                <w:szCs w:val="20"/>
              </w:rPr>
            </w:pPr>
          </w:p>
        </w:tc>
        <w:tc>
          <w:tcPr>
            <w:tcW w:w="707"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451" w:type="dxa"/>
            <w:vAlign w:val="center"/>
          </w:tcPr>
          <w:p>
            <w:pPr>
              <w:spacing w:line="260" w:lineRule="exact"/>
              <w:jc w:val="center"/>
              <w:rPr>
                <w:rFonts w:hint="eastAsia" w:ascii="Times New Roman" w:hAnsi="Times New Roman" w:eastAsia="黑体" w:cs="Times New Roman"/>
                <w:b/>
                <w:bCs/>
                <w:sz w:val="20"/>
                <w:szCs w:val="20"/>
                <w:lang w:eastAsia="zh-CN"/>
              </w:rPr>
            </w:pPr>
            <w:r>
              <w:rPr>
                <w:rFonts w:hint="eastAsia" w:eastAsia="黑体" w:cs="Times New Roman"/>
                <w:b/>
                <w:bCs/>
                <w:sz w:val="20"/>
                <w:szCs w:val="20"/>
                <w:lang w:val="en-US" w:eastAsia="zh-CN"/>
              </w:rPr>
              <w:t>0</w:t>
            </w:r>
          </w:p>
        </w:tc>
        <w:tc>
          <w:tcPr>
            <w:tcW w:w="776"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231" w:type="dxa"/>
            <w:vAlign w:val="center"/>
          </w:tcPr>
          <w:p>
            <w:pPr>
              <w:spacing w:line="260" w:lineRule="exact"/>
              <w:jc w:val="center"/>
              <w:rPr>
                <w:rFonts w:hint="default" w:ascii="Times New Roman" w:hAnsi="Times New Roman" w:eastAsia="黑体" w:cs="Times New Roman"/>
                <w:b/>
                <w:bCs/>
                <w:sz w:val="20"/>
                <w:szCs w:val="20"/>
              </w:rPr>
            </w:pPr>
          </w:p>
        </w:tc>
        <w:tc>
          <w:tcPr>
            <w:tcW w:w="921" w:type="dxa"/>
            <w:vAlign w:val="center"/>
          </w:tcPr>
          <w:p>
            <w:pPr>
              <w:spacing w:line="260" w:lineRule="exact"/>
              <w:jc w:val="center"/>
              <w:rPr>
                <w:rFonts w:hint="default" w:ascii="Times New Roman" w:hAnsi="Times New Roman" w:eastAsia="黑体" w:cs="Times New Roman"/>
                <w:b/>
                <w:bCs/>
                <w:sz w:val="20"/>
                <w:szCs w:val="20"/>
              </w:rPr>
            </w:pPr>
          </w:p>
        </w:tc>
        <w:tc>
          <w:tcPr>
            <w:tcW w:w="771" w:type="dxa"/>
            <w:vAlign w:val="center"/>
          </w:tcPr>
          <w:p>
            <w:pPr>
              <w:spacing w:line="260" w:lineRule="exact"/>
              <w:jc w:val="center"/>
              <w:rPr>
                <w:rFonts w:hint="default" w:ascii="Times New Roman" w:hAnsi="Times New Roman" w:eastAsia="黑体" w:cs="Times New Roman"/>
                <w:b/>
                <w:bCs/>
                <w:sz w:val="20"/>
                <w:szCs w:val="20"/>
              </w:rPr>
            </w:pPr>
          </w:p>
        </w:tc>
        <w:tc>
          <w:tcPr>
            <w:tcW w:w="770" w:type="dxa"/>
            <w:vAlign w:val="center"/>
          </w:tcPr>
          <w:p>
            <w:pPr>
              <w:spacing w:line="260" w:lineRule="exact"/>
              <w:jc w:val="center"/>
              <w:rPr>
                <w:rFonts w:hint="default" w:ascii="Times New Roman" w:hAnsi="Times New Roman" w:eastAsia="黑体" w:cs="Times New Roman"/>
                <w:b/>
                <w:bCs/>
                <w:sz w:val="20"/>
                <w:szCs w:val="20"/>
              </w:rPr>
            </w:pPr>
          </w:p>
        </w:tc>
        <w:tc>
          <w:tcPr>
            <w:tcW w:w="771" w:type="dxa"/>
            <w:vAlign w:val="center"/>
          </w:tcPr>
          <w:p>
            <w:pPr>
              <w:spacing w:line="260" w:lineRule="exact"/>
              <w:jc w:val="center"/>
              <w:rPr>
                <w:rFonts w:hint="default" w:ascii="Times New Roman" w:hAnsi="Times New Roman" w:eastAsia="黑体" w:cs="Times New Roman"/>
                <w:b/>
                <w:bCs/>
                <w:sz w:val="20"/>
                <w:szCs w:val="20"/>
              </w:rPr>
            </w:pPr>
          </w:p>
        </w:tc>
        <w:tc>
          <w:tcPr>
            <w:tcW w:w="771" w:type="dxa"/>
            <w:vAlign w:val="center"/>
          </w:tcPr>
          <w:p>
            <w:pPr>
              <w:spacing w:line="260" w:lineRule="exact"/>
              <w:jc w:val="center"/>
              <w:rPr>
                <w:rFonts w:hint="default" w:ascii="Times New Roman" w:hAnsi="Times New Roman" w:eastAsia="黑体" w:cs="Times New Roman"/>
                <w:b/>
                <w:bCs/>
                <w:sz w:val="20"/>
                <w:szCs w:val="20"/>
              </w:rPr>
            </w:pPr>
          </w:p>
        </w:tc>
        <w:tc>
          <w:tcPr>
            <w:tcW w:w="802" w:type="dxa"/>
            <w:vAlign w:val="center"/>
          </w:tcPr>
          <w:p>
            <w:pPr>
              <w:spacing w:line="260" w:lineRule="exact"/>
              <w:jc w:val="center"/>
              <w:rPr>
                <w:rFonts w:hint="default" w:ascii="Times New Roman" w:hAnsi="Times New Roman" w:eastAsia="黑体" w:cs="Times New Roman"/>
                <w:b/>
                <w:bCs/>
                <w:sz w:val="20"/>
                <w:szCs w:val="20"/>
              </w:rPr>
            </w:pPr>
          </w:p>
        </w:tc>
        <w:tc>
          <w:tcPr>
            <w:tcW w:w="802" w:type="dxa"/>
            <w:vAlign w:val="center"/>
          </w:tcPr>
          <w:p>
            <w:pPr>
              <w:spacing w:line="260" w:lineRule="exact"/>
              <w:jc w:val="center"/>
              <w:rPr>
                <w:rFonts w:hint="default" w:ascii="Times New Roman" w:hAnsi="Times New Roman" w:eastAsia="黑体" w:cs="Times New Roman"/>
                <w:b/>
                <w:bCs/>
                <w:sz w:val="20"/>
                <w:szCs w:val="20"/>
              </w:rPr>
            </w:pPr>
          </w:p>
        </w:tc>
        <w:tc>
          <w:tcPr>
            <w:tcW w:w="997" w:type="dxa"/>
            <w:vAlign w:val="center"/>
          </w:tcPr>
          <w:p>
            <w:pPr>
              <w:spacing w:line="260" w:lineRule="exact"/>
              <w:jc w:val="center"/>
              <w:rPr>
                <w:rFonts w:hint="default" w:ascii="Times New Roman" w:hAnsi="Times New Roman" w:eastAsia="黑体" w:cs="Times New Roman"/>
                <w:b/>
                <w:bCs/>
                <w:sz w:val="20"/>
                <w:szCs w:val="20"/>
              </w:rPr>
            </w:pPr>
          </w:p>
        </w:tc>
        <w:tc>
          <w:tcPr>
            <w:tcW w:w="913" w:type="dxa"/>
            <w:vAlign w:val="center"/>
          </w:tcPr>
          <w:p>
            <w:pPr>
              <w:spacing w:line="260" w:lineRule="exact"/>
              <w:jc w:val="center"/>
              <w:rPr>
                <w:rFonts w:hint="default" w:ascii="Times New Roman" w:hAnsi="Times New Roman" w:eastAsia="黑体" w:cs="Times New Roman"/>
                <w:b/>
                <w:bCs/>
                <w:sz w:val="20"/>
                <w:szCs w:val="20"/>
              </w:rPr>
            </w:pPr>
          </w:p>
        </w:tc>
        <w:tc>
          <w:tcPr>
            <w:tcW w:w="496" w:type="dxa"/>
            <w:vAlign w:val="center"/>
          </w:tcPr>
          <w:p>
            <w:pPr>
              <w:spacing w:line="260" w:lineRule="exact"/>
              <w:jc w:val="center"/>
              <w:rPr>
                <w:rFonts w:hint="default" w:ascii="Times New Roman" w:hAnsi="Times New Roman" w:eastAsia="黑体" w:cs="Times New Roman"/>
                <w:b/>
                <w:bCs/>
                <w:sz w:val="20"/>
                <w:szCs w:val="20"/>
              </w:rPr>
            </w:pPr>
          </w:p>
        </w:tc>
        <w:tc>
          <w:tcPr>
            <w:tcW w:w="801" w:type="dxa"/>
            <w:vAlign w:val="center"/>
          </w:tcPr>
          <w:p>
            <w:pPr>
              <w:spacing w:line="260" w:lineRule="exact"/>
              <w:jc w:val="center"/>
              <w:rPr>
                <w:rFonts w:hint="default" w:ascii="Times New Roman" w:hAnsi="Times New Roman" w:eastAsia="黑体" w:cs="Times New Roman"/>
                <w:b/>
                <w:bCs/>
                <w:sz w:val="20"/>
                <w:szCs w:val="20"/>
              </w:rPr>
            </w:pPr>
          </w:p>
        </w:tc>
        <w:tc>
          <w:tcPr>
            <w:tcW w:w="707" w:type="dxa"/>
            <w:vAlign w:val="center"/>
          </w:tcPr>
          <w:p>
            <w:pPr>
              <w:spacing w:line="260" w:lineRule="exact"/>
              <w:jc w:val="center"/>
              <w:rPr>
                <w:rFonts w:hint="default" w:ascii="Times New Roman" w:hAnsi="Times New Roman" w:eastAsia="黑体" w:cs="Times New Roman"/>
                <w:b/>
                <w:bCs/>
                <w:sz w:val="20"/>
                <w:szCs w:val="20"/>
              </w:rPr>
            </w:pPr>
          </w:p>
        </w:tc>
        <w:tc>
          <w:tcPr>
            <w:tcW w:w="1451" w:type="dxa"/>
            <w:vAlign w:val="center"/>
          </w:tcPr>
          <w:p>
            <w:pPr>
              <w:spacing w:line="260" w:lineRule="exact"/>
              <w:jc w:val="center"/>
              <w:rPr>
                <w:rFonts w:hint="default" w:ascii="Times New Roman" w:hAnsi="Times New Roman" w:eastAsia="黑体" w:cs="Times New Roman"/>
                <w:b/>
                <w:bCs/>
                <w:sz w:val="20"/>
                <w:szCs w:val="20"/>
              </w:rPr>
            </w:pPr>
          </w:p>
        </w:tc>
        <w:tc>
          <w:tcPr>
            <w:tcW w:w="776" w:type="dxa"/>
            <w:vAlign w:val="center"/>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3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921" w:type="dxa"/>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771" w:type="dxa"/>
          </w:tcPr>
          <w:p>
            <w:pPr>
              <w:spacing w:line="260" w:lineRule="exact"/>
              <w:jc w:val="center"/>
              <w:rPr>
                <w:rFonts w:hint="default" w:ascii="Times New Roman" w:hAnsi="Times New Roman" w:eastAsia="黑体" w:cs="Times New Roman"/>
                <w:b/>
                <w:bCs/>
                <w:sz w:val="20"/>
                <w:szCs w:val="20"/>
              </w:rPr>
            </w:pPr>
          </w:p>
        </w:tc>
        <w:tc>
          <w:tcPr>
            <w:tcW w:w="770" w:type="dxa"/>
          </w:tcPr>
          <w:p>
            <w:pPr>
              <w:spacing w:line="260" w:lineRule="exact"/>
              <w:jc w:val="center"/>
              <w:rPr>
                <w:rFonts w:hint="default" w:ascii="Times New Roman" w:hAnsi="Times New Roman" w:eastAsia="黑体" w:cs="Times New Roman"/>
                <w:b/>
                <w:bCs/>
                <w:sz w:val="20"/>
                <w:szCs w:val="20"/>
              </w:rPr>
            </w:pPr>
          </w:p>
        </w:tc>
        <w:tc>
          <w:tcPr>
            <w:tcW w:w="771" w:type="dxa"/>
          </w:tcPr>
          <w:p>
            <w:pPr>
              <w:spacing w:line="260" w:lineRule="exact"/>
              <w:jc w:val="center"/>
              <w:rPr>
                <w:rFonts w:hint="default" w:ascii="Times New Roman" w:hAnsi="Times New Roman" w:eastAsia="黑体" w:cs="Times New Roman"/>
                <w:b/>
                <w:bCs/>
                <w:sz w:val="20"/>
                <w:szCs w:val="20"/>
              </w:rPr>
            </w:pPr>
          </w:p>
        </w:tc>
        <w:tc>
          <w:tcPr>
            <w:tcW w:w="771" w:type="dxa"/>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802" w:type="dxa"/>
          </w:tcPr>
          <w:p>
            <w:pPr>
              <w:spacing w:line="260" w:lineRule="exact"/>
              <w:jc w:val="center"/>
              <w:rPr>
                <w:rFonts w:hint="default" w:ascii="Times New Roman" w:hAnsi="Times New Roman" w:eastAsia="黑体" w:cs="Times New Roman"/>
                <w:b/>
                <w:bCs/>
                <w:sz w:val="20"/>
                <w:szCs w:val="20"/>
              </w:rPr>
            </w:pPr>
          </w:p>
        </w:tc>
        <w:tc>
          <w:tcPr>
            <w:tcW w:w="802" w:type="dxa"/>
          </w:tcPr>
          <w:p>
            <w:pPr>
              <w:spacing w:line="260" w:lineRule="exact"/>
              <w:jc w:val="center"/>
              <w:rPr>
                <w:rFonts w:hint="default" w:ascii="Times New Roman" w:hAnsi="Times New Roman" w:eastAsia="黑体" w:cs="Times New Roman"/>
                <w:b/>
                <w:bCs/>
                <w:sz w:val="20"/>
                <w:szCs w:val="20"/>
              </w:rPr>
            </w:pPr>
          </w:p>
        </w:tc>
        <w:tc>
          <w:tcPr>
            <w:tcW w:w="997" w:type="dxa"/>
          </w:tcPr>
          <w:p>
            <w:pPr>
              <w:spacing w:line="260" w:lineRule="exact"/>
              <w:jc w:val="center"/>
              <w:rPr>
                <w:rFonts w:hint="default" w:ascii="Times New Roman" w:hAnsi="Times New Roman" w:eastAsia="黑体" w:cs="Times New Roman"/>
                <w:b/>
                <w:bCs/>
                <w:sz w:val="20"/>
                <w:szCs w:val="20"/>
              </w:rPr>
            </w:pPr>
          </w:p>
        </w:tc>
        <w:tc>
          <w:tcPr>
            <w:tcW w:w="913" w:type="dxa"/>
          </w:tcPr>
          <w:p>
            <w:pPr>
              <w:spacing w:line="260" w:lineRule="exact"/>
              <w:jc w:val="center"/>
              <w:rPr>
                <w:rFonts w:hint="default" w:ascii="Times New Roman" w:hAnsi="Times New Roman" w:eastAsia="黑体" w:cs="Times New Roman"/>
                <w:b/>
                <w:bCs/>
                <w:sz w:val="20"/>
                <w:szCs w:val="20"/>
              </w:rPr>
            </w:pPr>
          </w:p>
        </w:tc>
        <w:tc>
          <w:tcPr>
            <w:tcW w:w="496" w:type="dxa"/>
          </w:tcPr>
          <w:p>
            <w:pPr>
              <w:spacing w:line="260" w:lineRule="exact"/>
              <w:jc w:val="center"/>
              <w:rPr>
                <w:rFonts w:hint="default" w:ascii="Times New Roman" w:hAnsi="Times New Roman" w:eastAsia="黑体" w:cs="Times New Roman"/>
                <w:b/>
                <w:bCs/>
                <w:sz w:val="20"/>
                <w:szCs w:val="20"/>
              </w:rPr>
            </w:pPr>
          </w:p>
        </w:tc>
        <w:tc>
          <w:tcPr>
            <w:tcW w:w="801" w:type="dxa"/>
          </w:tcPr>
          <w:p>
            <w:pPr>
              <w:spacing w:line="260" w:lineRule="exact"/>
              <w:jc w:val="center"/>
              <w:rPr>
                <w:rFonts w:hint="default" w:ascii="Times New Roman" w:hAnsi="Times New Roman" w:eastAsia="黑体" w:cs="Times New Roman"/>
                <w:b/>
                <w:bCs/>
                <w:sz w:val="20"/>
                <w:szCs w:val="20"/>
              </w:rPr>
            </w:pPr>
          </w:p>
        </w:tc>
        <w:tc>
          <w:tcPr>
            <w:tcW w:w="707" w:type="dxa"/>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451" w:type="dxa"/>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776" w:type="dxa"/>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bl>
    <w:p>
      <w:pPr>
        <w:spacing w:line="280" w:lineRule="exact"/>
        <w:jc w:val="left"/>
        <w:rPr>
          <w:rFonts w:hint="default" w:ascii="Times New Roman" w:hAnsi="Times New Roman" w:eastAsia="仿宋_GB2312" w:cs="Times New Roman"/>
          <w:b/>
          <w:bCs/>
          <w:szCs w:val="21"/>
        </w:rPr>
      </w:pPr>
      <w:r>
        <w:rPr>
          <w:rFonts w:hint="default" w:ascii="Times New Roman" w:hAnsi="Times New Roman" w:eastAsia="黑体" w:cs="Times New Roman"/>
          <w:b/>
          <w:bCs/>
          <w:szCs w:val="21"/>
        </w:rPr>
        <w:t>填表说明：</w:t>
      </w:r>
      <w:r>
        <w:rPr>
          <w:rFonts w:hint="default" w:ascii="Times New Roman" w:hAnsi="Times New Roman" w:eastAsia="仿宋_GB2312" w:cs="Times New Roman"/>
          <w:b/>
          <w:bCs/>
          <w:szCs w:val="21"/>
        </w:rPr>
        <w:t>1.统计范围为2021年度1月1日至12月31日。</w:t>
      </w:r>
    </w:p>
    <w:p>
      <w:pPr>
        <w:spacing w:line="280" w:lineRule="exact"/>
        <w:ind w:firstLine="1205" w:firstLine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2.行政强制措施实施数量是指作出“查封场所、设施或者财物、扣押财物、冻结存款、汇款或者其他行政强制措施”决定的数量。</w:t>
      </w:r>
    </w:p>
    <w:p>
      <w:pPr>
        <w:spacing w:line="280" w:lineRule="exact"/>
        <w:ind w:left="1200" w:left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3.行政强制执行实施数量是指“加处罚款或者滞纳金、划拨存款、汇款、拍卖或者依法处理查封、扣押的场所、设施或者财物、排除妨碍、恢复原状、代履行和其他强制执行方式”等执行完毕或者终结执行的数量。</w:t>
      </w:r>
    </w:p>
    <w:p>
      <w:pPr>
        <w:spacing w:line="280" w:lineRule="exact"/>
        <w:ind w:firstLine="1205" w:firstLine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4.其他强制执行方式，如《城乡规划法》规定的强制拆除；《煤炭法》规定的强制停产、强制消除安全隐患；《金银管理条例》规</w:t>
      </w:r>
    </w:p>
    <w:p>
      <w:pPr>
        <w:spacing w:line="280" w:lineRule="exact"/>
        <w:ind w:firstLine="1205" w:firstLine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定的强制收购；《外汇管理条例》规定的回兑等。</w:t>
      </w:r>
    </w:p>
    <w:p>
      <w:pPr>
        <w:numPr>
          <w:ilvl w:val="0"/>
          <w:numId w:val="2"/>
        </w:numPr>
        <w:spacing w:line="280" w:lineRule="exact"/>
        <w:ind w:firstLine="1205" w:firstLine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申请法院强制执行数量是指向法院申请强制执行的数量，时间以申请日期为准。</w:t>
      </w:r>
    </w:p>
    <w:p>
      <w:pPr>
        <w:spacing w:line="280" w:lineRule="exact"/>
        <w:jc w:val="left"/>
        <w:rPr>
          <w:rFonts w:hint="default" w:ascii="Times New Roman" w:hAnsi="Times New Roman" w:eastAsia="仿宋_GB2312" w:cs="Times New Roman"/>
          <w:b/>
          <w:bCs/>
          <w:szCs w:val="21"/>
        </w:rPr>
      </w:pPr>
    </w:p>
    <w:p>
      <w:pPr>
        <w:spacing w:line="280" w:lineRule="exact"/>
        <w:jc w:val="left"/>
        <w:rPr>
          <w:rFonts w:hint="default" w:ascii="Times New Roman" w:hAnsi="Times New Roman" w:eastAsia="仿宋_GB2312" w:cs="Times New Roman"/>
          <w:b/>
          <w:bCs/>
          <w:szCs w:val="21"/>
        </w:rPr>
      </w:pPr>
    </w:p>
    <w:p>
      <w:pPr>
        <w:spacing w:line="480" w:lineRule="exact"/>
        <w:jc w:val="center"/>
        <w:rPr>
          <w:rFonts w:hint="default" w:ascii="Times New Roman" w:hAnsi="Times New Roman" w:eastAsia="文星标宋" w:cs="Times New Roman"/>
          <w:b/>
          <w:bCs/>
          <w:sz w:val="44"/>
          <w:szCs w:val="44"/>
        </w:rPr>
      </w:pPr>
    </w:p>
    <w:p>
      <w:pPr>
        <w:spacing w:line="480" w:lineRule="exact"/>
        <w:jc w:val="left"/>
        <w:rPr>
          <w:rFonts w:hint="default" w:ascii="Times New Roman" w:hAnsi="Times New Roman" w:eastAsia="文星标宋" w:cs="Times New Roman"/>
          <w:b/>
          <w:bCs/>
          <w:sz w:val="44"/>
          <w:szCs w:val="44"/>
        </w:rPr>
      </w:pPr>
      <w:r>
        <w:rPr>
          <w:rFonts w:hint="default" w:ascii="Times New Roman" w:hAnsi="Times New Roman" w:eastAsia="方正黑体简体" w:cs="Times New Roman"/>
          <w:b/>
          <w:bCs/>
          <w:sz w:val="32"/>
          <w:szCs w:val="32"/>
        </w:rPr>
        <w:t>（四）2021年度行政征收、征用情况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1980"/>
        <w:gridCol w:w="1980"/>
        <w:gridCol w:w="198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单位名称</w:t>
            </w:r>
          </w:p>
        </w:tc>
        <w:tc>
          <w:tcPr>
            <w:tcW w:w="7921" w:type="dxa"/>
            <w:gridSpan w:val="4"/>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行政征收实施数量</w:t>
            </w:r>
          </w:p>
        </w:tc>
        <w:tc>
          <w:tcPr>
            <w:tcW w:w="2602" w:type="dxa"/>
            <w:vMerge w:val="restart"/>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260" w:lineRule="exact"/>
              <w:jc w:val="center"/>
              <w:rPr>
                <w:rFonts w:hint="default" w:ascii="Times New Roman" w:hAnsi="Times New Roman" w:eastAsia="黑体" w:cs="Times New Roman"/>
                <w:b/>
                <w:bCs/>
                <w:sz w:val="20"/>
                <w:szCs w:val="20"/>
              </w:rPr>
            </w:pPr>
          </w:p>
        </w:tc>
        <w:tc>
          <w:tcPr>
            <w:tcW w:w="198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行政收费（次）</w:t>
            </w:r>
          </w:p>
        </w:tc>
        <w:tc>
          <w:tcPr>
            <w:tcW w:w="198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行政收费数额</w:t>
            </w:r>
          </w:p>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（万元）</w:t>
            </w:r>
          </w:p>
        </w:tc>
        <w:tc>
          <w:tcPr>
            <w:tcW w:w="198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土地、房屋征收实施数量</w:t>
            </w:r>
          </w:p>
        </w:tc>
        <w:tc>
          <w:tcPr>
            <w:tcW w:w="1981"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征收面积</w:t>
            </w:r>
          </w:p>
        </w:tc>
        <w:tc>
          <w:tcPr>
            <w:tcW w:w="2602" w:type="dxa"/>
            <w:vMerge w:val="continue"/>
            <w:vAlign w:val="center"/>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260" w:lineRule="exact"/>
              <w:jc w:val="center"/>
              <w:rPr>
                <w:rFonts w:hint="default" w:ascii="Times New Roman" w:hAnsi="Times New Roman" w:eastAsia="黑体" w:cs="Times New Roman"/>
                <w:b/>
                <w:bCs/>
                <w:sz w:val="20"/>
                <w:szCs w:val="20"/>
              </w:rPr>
            </w:pPr>
            <w:r>
              <w:rPr>
                <w:rFonts w:hint="eastAsia" w:eastAsia="黑体" w:cs="Times New Roman"/>
                <w:b/>
                <w:bCs/>
                <w:sz w:val="24"/>
                <w:lang w:val="en-US" w:eastAsia="zh-CN"/>
              </w:rPr>
              <w:t>济宁市人民防空办公室</w:t>
            </w:r>
          </w:p>
        </w:tc>
        <w:tc>
          <w:tcPr>
            <w:tcW w:w="1980" w:type="dxa"/>
            <w:vAlign w:val="center"/>
          </w:tcPr>
          <w:p>
            <w:pPr>
              <w:spacing w:line="260" w:lineRule="exact"/>
              <w:jc w:val="center"/>
              <w:rPr>
                <w:rFonts w:hint="default"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32</w:t>
            </w:r>
          </w:p>
        </w:tc>
        <w:tc>
          <w:tcPr>
            <w:tcW w:w="1980" w:type="dxa"/>
            <w:vAlign w:val="center"/>
          </w:tcPr>
          <w:p>
            <w:pPr>
              <w:spacing w:line="260" w:lineRule="exact"/>
              <w:jc w:val="center"/>
              <w:rPr>
                <w:rFonts w:hint="default"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4941.72</w:t>
            </w:r>
          </w:p>
        </w:tc>
        <w:tc>
          <w:tcPr>
            <w:tcW w:w="1980"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981"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2602"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260" w:lineRule="exact"/>
              <w:jc w:val="center"/>
              <w:rPr>
                <w:rFonts w:hint="default" w:ascii="Times New Roman" w:hAnsi="Times New Roman" w:eastAsia="黑体" w:cs="Times New Roman"/>
                <w:b/>
                <w:bCs/>
                <w:sz w:val="20"/>
                <w:szCs w:val="20"/>
              </w:rPr>
            </w:pPr>
          </w:p>
        </w:tc>
        <w:tc>
          <w:tcPr>
            <w:tcW w:w="1980" w:type="dxa"/>
            <w:vAlign w:val="center"/>
          </w:tcPr>
          <w:p>
            <w:pPr>
              <w:spacing w:line="260" w:lineRule="exact"/>
              <w:jc w:val="center"/>
              <w:rPr>
                <w:rFonts w:hint="default" w:ascii="Times New Roman" w:hAnsi="Times New Roman" w:eastAsia="黑体" w:cs="Times New Roman"/>
                <w:b/>
                <w:bCs/>
                <w:sz w:val="20"/>
                <w:szCs w:val="20"/>
              </w:rPr>
            </w:pPr>
          </w:p>
        </w:tc>
        <w:tc>
          <w:tcPr>
            <w:tcW w:w="1980" w:type="dxa"/>
            <w:vAlign w:val="center"/>
          </w:tcPr>
          <w:p>
            <w:pPr>
              <w:spacing w:line="260" w:lineRule="exact"/>
              <w:jc w:val="center"/>
              <w:rPr>
                <w:rFonts w:hint="default" w:ascii="Times New Roman" w:hAnsi="Times New Roman" w:eastAsia="黑体" w:cs="Times New Roman"/>
                <w:b/>
                <w:bCs/>
                <w:sz w:val="20"/>
                <w:szCs w:val="20"/>
              </w:rPr>
            </w:pPr>
          </w:p>
        </w:tc>
        <w:tc>
          <w:tcPr>
            <w:tcW w:w="1980" w:type="dxa"/>
            <w:vAlign w:val="center"/>
          </w:tcPr>
          <w:p>
            <w:pPr>
              <w:spacing w:line="260" w:lineRule="exact"/>
              <w:jc w:val="center"/>
              <w:rPr>
                <w:rFonts w:hint="default" w:ascii="Times New Roman" w:hAnsi="Times New Roman" w:eastAsia="黑体" w:cs="Times New Roman"/>
                <w:b/>
                <w:bCs/>
                <w:sz w:val="20"/>
                <w:szCs w:val="20"/>
              </w:rPr>
            </w:pPr>
          </w:p>
        </w:tc>
        <w:tc>
          <w:tcPr>
            <w:tcW w:w="1981" w:type="dxa"/>
            <w:vAlign w:val="center"/>
          </w:tcPr>
          <w:p>
            <w:pPr>
              <w:spacing w:line="260" w:lineRule="exact"/>
              <w:jc w:val="center"/>
              <w:rPr>
                <w:rFonts w:hint="default" w:ascii="Times New Roman" w:hAnsi="Times New Roman" w:eastAsia="黑体" w:cs="Times New Roman"/>
                <w:b/>
                <w:bCs/>
                <w:sz w:val="20"/>
                <w:szCs w:val="20"/>
              </w:rPr>
            </w:pPr>
          </w:p>
        </w:tc>
        <w:tc>
          <w:tcPr>
            <w:tcW w:w="2602" w:type="dxa"/>
            <w:vAlign w:val="center"/>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1980" w:type="dxa"/>
            <w:vAlign w:val="center"/>
          </w:tcPr>
          <w:p>
            <w:pPr>
              <w:spacing w:line="260" w:lineRule="exact"/>
              <w:jc w:val="center"/>
              <w:rPr>
                <w:rFonts w:hint="default"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32</w:t>
            </w:r>
          </w:p>
        </w:tc>
        <w:tc>
          <w:tcPr>
            <w:tcW w:w="1980" w:type="dxa"/>
            <w:vAlign w:val="center"/>
          </w:tcPr>
          <w:p>
            <w:pPr>
              <w:spacing w:line="260" w:lineRule="exact"/>
              <w:jc w:val="center"/>
              <w:rPr>
                <w:rFonts w:hint="default" w:ascii="Times New Roman" w:hAnsi="Times New Roman" w:eastAsia="黑体" w:cs="Times New Roman"/>
                <w:b/>
                <w:bCs/>
                <w:sz w:val="20"/>
                <w:szCs w:val="20"/>
              </w:rPr>
            </w:pPr>
            <w:r>
              <w:rPr>
                <w:rFonts w:hint="eastAsia" w:eastAsia="黑体" w:cs="Times New Roman"/>
                <w:b/>
                <w:bCs/>
                <w:sz w:val="20"/>
                <w:szCs w:val="20"/>
                <w:lang w:val="en-US" w:eastAsia="zh-CN"/>
              </w:rPr>
              <w:t>4941.72</w:t>
            </w:r>
          </w:p>
        </w:tc>
        <w:tc>
          <w:tcPr>
            <w:tcW w:w="1980"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1981"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c>
          <w:tcPr>
            <w:tcW w:w="2602" w:type="dxa"/>
            <w:vAlign w:val="center"/>
          </w:tcPr>
          <w:p>
            <w:pPr>
              <w:spacing w:line="260" w:lineRule="exact"/>
              <w:jc w:val="center"/>
              <w:rPr>
                <w:rFonts w:hint="eastAsia"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0</w:t>
            </w:r>
          </w:p>
        </w:tc>
      </w:tr>
    </w:tbl>
    <w:p>
      <w:pPr>
        <w:spacing w:line="280" w:lineRule="exact"/>
        <w:jc w:val="left"/>
        <w:rPr>
          <w:rFonts w:hint="default" w:ascii="Times New Roman" w:hAnsi="Times New Roman" w:eastAsia="仿宋_GB2312" w:cs="Times New Roman"/>
          <w:b/>
          <w:bCs/>
          <w:szCs w:val="21"/>
        </w:rPr>
      </w:pPr>
      <w:r>
        <w:rPr>
          <w:rFonts w:hint="default" w:ascii="Times New Roman" w:hAnsi="Times New Roman" w:eastAsia="黑体" w:cs="Times New Roman"/>
          <w:b/>
          <w:bCs/>
          <w:szCs w:val="21"/>
        </w:rPr>
        <w:t>填表说明：</w:t>
      </w:r>
      <w:r>
        <w:rPr>
          <w:rFonts w:hint="default" w:ascii="Times New Roman" w:hAnsi="Times New Roman" w:eastAsia="黑体" w:cs="Times New Roman"/>
          <w:b/>
          <w:bCs/>
          <w:sz w:val="22"/>
          <w:szCs w:val="22"/>
        </w:rPr>
        <w:t>1.</w:t>
      </w:r>
      <w:r>
        <w:rPr>
          <w:rFonts w:hint="default" w:ascii="Times New Roman" w:hAnsi="Times New Roman" w:eastAsia="仿宋_GB2312" w:cs="Times New Roman"/>
          <w:b/>
          <w:bCs/>
          <w:szCs w:val="21"/>
        </w:rPr>
        <w:t>统计范围为2021年度 1月1日至12月31日。</w:t>
      </w:r>
    </w:p>
    <w:p>
      <w:pPr>
        <w:numPr>
          <w:ilvl w:val="0"/>
          <w:numId w:val="3"/>
        </w:numPr>
        <w:spacing w:line="280" w:lineRule="exact"/>
        <w:ind w:left="1200" w:leftChars="5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jc w:val="left"/>
        <w:rPr>
          <w:rFonts w:hint="default" w:ascii="Times New Roman" w:hAnsi="Times New Roman" w:eastAsia="仿宋_GB2312" w:cs="Times New Roman"/>
          <w:b/>
          <w:bCs/>
          <w:szCs w:val="21"/>
        </w:rPr>
      </w:pPr>
    </w:p>
    <w:p>
      <w:pPr>
        <w:spacing w:line="280" w:lineRule="exact"/>
        <w:ind w:firstLine="1205" w:firstLineChars="500"/>
        <w:jc w:val="left"/>
        <w:rPr>
          <w:rFonts w:hint="default" w:ascii="Times New Roman" w:hAnsi="Times New Roman" w:eastAsia="仿宋_GB2312" w:cs="Times New Roman"/>
          <w:b/>
          <w:bCs/>
          <w:szCs w:val="21"/>
        </w:rPr>
      </w:pPr>
    </w:p>
    <w:p>
      <w:pPr>
        <w:spacing w:line="480" w:lineRule="exact"/>
        <w:rPr>
          <w:rFonts w:hint="default" w:ascii="Times New Roman" w:hAnsi="Times New Roman" w:eastAsia="仿宋_GB2312" w:cs="Times New Roman"/>
          <w:b/>
          <w:bCs/>
          <w:sz w:val="24"/>
        </w:rPr>
      </w:pPr>
    </w:p>
    <w:p>
      <w:pPr>
        <w:spacing w:line="480" w:lineRule="exact"/>
        <w:rPr>
          <w:rFonts w:hint="default" w:ascii="Times New Roman" w:hAnsi="Times New Roman" w:eastAsia="仿宋_GB2312" w:cs="Times New Roman"/>
          <w:b/>
          <w:bCs/>
          <w:sz w:val="24"/>
        </w:rPr>
      </w:pPr>
    </w:p>
    <w:p>
      <w:pPr>
        <w:spacing w:line="480" w:lineRule="exact"/>
        <w:rPr>
          <w:rFonts w:hint="default" w:ascii="Times New Roman" w:hAnsi="Times New Roman" w:eastAsia="仿宋_GB2312" w:cs="Times New Roman"/>
          <w:b/>
          <w:bCs/>
          <w:sz w:val="24"/>
        </w:rPr>
      </w:pPr>
    </w:p>
    <w:p>
      <w:pPr>
        <w:spacing w:line="480" w:lineRule="exact"/>
        <w:rPr>
          <w:rFonts w:hint="default" w:ascii="Times New Roman" w:hAnsi="Times New Roman" w:eastAsia="仿宋_GB2312" w:cs="Times New Roman"/>
          <w:b/>
          <w:bCs/>
          <w:sz w:val="24"/>
        </w:rPr>
      </w:pPr>
    </w:p>
    <w:p>
      <w:pPr>
        <w:spacing w:line="480" w:lineRule="exact"/>
        <w:rPr>
          <w:rFonts w:hint="default" w:ascii="Times New Roman" w:hAnsi="Times New Roman" w:eastAsia="文星标宋" w:cs="Times New Roman"/>
          <w:b/>
          <w:bCs/>
          <w:sz w:val="44"/>
          <w:szCs w:val="44"/>
        </w:rPr>
      </w:pPr>
    </w:p>
    <w:p>
      <w:pPr>
        <w:spacing w:line="480" w:lineRule="exact"/>
        <w:jc w:val="left"/>
        <w:rPr>
          <w:rFonts w:hint="default" w:ascii="Times New Roman" w:hAnsi="Times New Roman" w:eastAsia="文星标宋" w:cs="Times New Roman"/>
          <w:b/>
          <w:bCs/>
          <w:sz w:val="44"/>
          <w:szCs w:val="44"/>
        </w:rPr>
      </w:pPr>
      <w:r>
        <w:rPr>
          <w:rFonts w:hint="default" w:ascii="Times New Roman" w:hAnsi="Times New Roman" w:eastAsia="方正黑体简体" w:cs="Times New Roman"/>
          <w:b/>
          <w:bCs/>
          <w:sz w:val="32"/>
          <w:szCs w:val="32"/>
        </w:rPr>
        <w:t>（五）2021年度行政检查情况</w:t>
      </w:r>
    </w:p>
    <w:tbl>
      <w:tblPr>
        <w:tblStyle w:val="7"/>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04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单位名称</w:t>
            </w:r>
          </w:p>
        </w:tc>
        <w:tc>
          <w:tcPr>
            <w:tcW w:w="704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040" w:type="dxa"/>
            <w:vAlign w:val="center"/>
          </w:tcPr>
          <w:p>
            <w:pPr>
              <w:spacing w:line="260" w:lineRule="exact"/>
              <w:jc w:val="center"/>
              <w:rPr>
                <w:rFonts w:hint="default" w:ascii="Times New Roman" w:hAnsi="Times New Roman" w:eastAsia="黑体" w:cs="Times New Roman"/>
                <w:b/>
                <w:bCs/>
                <w:sz w:val="20"/>
                <w:szCs w:val="20"/>
              </w:rPr>
            </w:pPr>
            <w:r>
              <w:rPr>
                <w:rFonts w:hint="eastAsia" w:eastAsia="黑体" w:cs="Times New Roman"/>
                <w:b/>
                <w:bCs/>
                <w:sz w:val="24"/>
                <w:lang w:val="en-US" w:eastAsia="zh-CN"/>
              </w:rPr>
              <w:t>济宁市人民防空办公室</w:t>
            </w:r>
          </w:p>
        </w:tc>
        <w:tc>
          <w:tcPr>
            <w:tcW w:w="7040" w:type="dxa"/>
          </w:tcPr>
          <w:p>
            <w:pPr>
              <w:spacing w:line="260" w:lineRule="exact"/>
              <w:jc w:val="center"/>
              <w:rPr>
                <w:rFonts w:hint="default" w:ascii="Times New Roman" w:hAnsi="Times New Roman" w:eastAsia="黑体" w:cs="Times New Roman"/>
                <w:b/>
                <w:bCs/>
                <w:sz w:val="20"/>
                <w:szCs w:val="20"/>
                <w:lang w:val="en-US" w:eastAsia="zh-CN"/>
              </w:rPr>
            </w:pPr>
            <w:r>
              <w:rPr>
                <w:rFonts w:hint="eastAsia" w:eastAsia="黑体" w:cs="Times New Roman"/>
                <w:b/>
                <w:bCs/>
                <w:sz w:val="20"/>
                <w:szCs w:val="2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40" w:type="dxa"/>
            <w:vAlign w:val="center"/>
          </w:tcPr>
          <w:p>
            <w:pPr>
              <w:spacing w:line="260" w:lineRule="exact"/>
              <w:jc w:val="center"/>
              <w:rPr>
                <w:rFonts w:hint="default" w:ascii="Times New Roman" w:hAnsi="Times New Roman" w:eastAsia="黑体" w:cs="Times New Roman"/>
                <w:b/>
                <w:bCs/>
                <w:sz w:val="20"/>
                <w:szCs w:val="20"/>
              </w:rPr>
            </w:pPr>
          </w:p>
        </w:tc>
        <w:tc>
          <w:tcPr>
            <w:tcW w:w="7040" w:type="dxa"/>
          </w:tcPr>
          <w:p>
            <w:pPr>
              <w:spacing w:line="260" w:lineRule="exact"/>
              <w:jc w:val="center"/>
              <w:rPr>
                <w:rFonts w:hint="default" w:ascii="Times New Roman" w:hAnsi="Times New Roman" w:eastAsia="黑体" w:cs="Times New Roman"/>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40" w:type="dxa"/>
            <w:vAlign w:val="center"/>
          </w:tcPr>
          <w:p>
            <w:pPr>
              <w:spacing w:line="260" w:lineRule="exact"/>
              <w:jc w:val="center"/>
              <w:rPr>
                <w:rFonts w:hint="default" w:ascii="Times New Roman" w:hAnsi="Times New Roman" w:eastAsia="黑体" w:cs="Times New Roman"/>
                <w:b/>
                <w:bCs/>
                <w:sz w:val="20"/>
                <w:szCs w:val="20"/>
              </w:rPr>
            </w:pPr>
            <w:r>
              <w:rPr>
                <w:rFonts w:hint="default" w:ascii="Times New Roman" w:hAnsi="Times New Roman" w:eastAsia="黑体" w:cs="Times New Roman"/>
                <w:b/>
                <w:bCs/>
                <w:sz w:val="20"/>
                <w:szCs w:val="20"/>
              </w:rPr>
              <w:t>合计</w:t>
            </w:r>
          </w:p>
        </w:tc>
        <w:tc>
          <w:tcPr>
            <w:tcW w:w="7040" w:type="dxa"/>
          </w:tcPr>
          <w:p>
            <w:pPr>
              <w:spacing w:line="260" w:lineRule="exact"/>
              <w:jc w:val="center"/>
              <w:rPr>
                <w:rFonts w:hint="default" w:ascii="Times New Roman" w:hAnsi="Times New Roman" w:eastAsia="黑体" w:cs="Times New Roman"/>
                <w:b/>
                <w:bCs/>
                <w:sz w:val="20"/>
                <w:szCs w:val="20"/>
                <w:lang w:val="en-US" w:eastAsia="zh-CN"/>
              </w:rPr>
            </w:pPr>
            <w:bookmarkStart w:id="0" w:name="_GoBack"/>
            <w:bookmarkEnd w:id="0"/>
            <w:r>
              <w:rPr>
                <w:rFonts w:hint="eastAsia" w:eastAsia="黑体" w:cs="Times New Roman"/>
                <w:b/>
                <w:bCs/>
                <w:sz w:val="20"/>
                <w:szCs w:val="20"/>
                <w:lang w:val="en-US" w:eastAsia="zh-CN"/>
              </w:rPr>
              <w:t>82</w:t>
            </w:r>
          </w:p>
        </w:tc>
      </w:tr>
    </w:tbl>
    <w:p>
      <w:pPr>
        <w:spacing w:line="320" w:lineRule="exact"/>
        <w:rPr>
          <w:rFonts w:hint="default" w:ascii="Times New Roman" w:hAnsi="Times New Roman" w:eastAsia="仿宋_GB2312" w:cs="Times New Roman"/>
          <w:b/>
          <w:bCs/>
          <w:szCs w:val="21"/>
        </w:rPr>
      </w:pPr>
      <w:r>
        <w:rPr>
          <w:rFonts w:hint="default" w:ascii="Times New Roman" w:hAnsi="Times New Roman" w:eastAsia="黑体" w:cs="Times New Roman"/>
          <w:b/>
          <w:bCs/>
          <w:szCs w:val="21"/>
        </w:rPr>
        <w:t>填写说明：</w:t>
      </w:r>
      <w:r>
        <w:rPr>
          <w:rFonts w:hint="default" w:ascii="Times New Roman" w:hAnsi="Times New Roman" w:eastAsia="黑体" w:cs="Times New Roman"/>
          <w:b/>
          <w:bCs/>
          <w:sz w:val="22"/>
          <w:szCs w:val="22"/>
        </w:rPr>
        <w:t>1.</w:t>
      </w:r>
      <w:r>
        <w:rPr>
          <w:rFonts w:hint="default" w:ascii="Times New Roman" w:hAnsi="Times New Roman" w:eastAsia="仿宋_GB2312" w:cs="Times New Roman"/>
          <w:b/>
          <w:bCs/>
          <w:szCs w:val="21"/>
        </w:rPr>
        <w:t>统计范围为2021年度 1月1日至12月31日。</w:t>
      </w:r>
    </w:p>
    <w:p>
      <w:pPr>
        <w:spacing w:line="320" w:lineRule="exact"/>
        <w:ind w:left="1200" w:leftChars="500"/>
        <w:rPr>
          <w:rFonts w:hint="default" w:ascii="Times New Roman" w:hAnsi="Times New Roman" w:eastAsia="仿宋_GB2312" w:cs="Times New Roman"/>
          <w:b/>
          <w:bCs/>
          <w:szCs w:val="21"/>
        </w:rPr>
        <w:sectPr>
          <w:headerReference r:id="rId5" w:type="default"/>
          <w:footerReference r:id="rId6" w:type="default"/>
          <w:pgSz w:w="16838" w:h="11906" w:orient="landscape"/>
          <w:pgMar w:top="1588" w:right="2098" w:bottom="1474" w:left="1985" w:header="851" w:footer="992" w:gutter="0"/>
          <w:pgNumType w:fmt="decimal"/>
          <w:cols w:space="720" w:num="1"/>
          <w:docGrid w:type="lines" w:linePitch="579" w:charSpace="0"/>
        </w:sectPr>
      </w:pPr>
      <w:r>
        <w:rPr>
          <w:rFonts w:hint="default" w:ascii="Times New Roman" w:hAnsi="Times New Roman" w:eastAsia="仿宋_GB2312" w:cs="Times New Roman"/>
          <w:b/>
          <w:bCs/>
          <w:szCs w:val="21"/>
        </w:rPr>
        <w:t>2.行政检查的次数是指检查一个检查对象，有完整、详细的检查记录，计为检查1次。无特定检查对象的巡查、巡逻，无完整、详细检查记录，检查后作出行政处罚等其他行政执法行为的，均不计为检查次数。</w:t>
      </w: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二、行政执法音像记录设备（场所）统计表</w:t>
      </w:r>
    </w:p>
    <w:p>
      <w:pPr>
        <w:spacing w:line="240" w:lineRule="atLeast"/>
        <w:jc w:val="left"/>
        <w:rPr>
          <w:rFonts w:hint="default" w:ascii="Times New Roman" w:hAnsi="Times New Roman" w:eastAsia="黑体" w:cs="Times New Roman"/>
          <w:b/>
          <w:bCs/>
          <w:sz w:val="24"/>
          <w:lang w:val="en-US" w:eastAsia="zh-CN"/>
        </w:rPr>
      </w:pPr>
      <w:r>
        <w:rPr>
          <w:rFonts w:hint="default" w:ascii="Times New Roman" w:hAnsi="Times New Roman" w:eastAsia="黑体" w:cs="Times New Roman"/>
          <w:b/>
          <w:bCs/>
        </w:rPr>
        <w:t xml:space="preserve">  </w:t>
      </w:r>
      <w:r>
        <w:rPr>
          <w:rFonts w:hint="default" w:ascii="Times New Roman" w:hAnsi="Times New Roman" w:eastAsia="黑体" w:cs="Times New Roman"/>
          <w:b/>
          <w:bCs/>
          <w:sz w:val="24"/>
        </w:rPr>
        <w:t>单位（盖章）：</w:t>
      </w:r>
      <w:r>
        <w:rPr>
          <w:rFonts w:hint="eastAsia" w:eastAsia="黑体" w:cs="Times New Roman"/>
          <w:b/>
          <w:bCs/>
          <w:sz w:val="24"/>
          <w:lang w:val="en-US" w:eastAsia="zh-CN"/>
        </w:rPr>
        <w:t>济宁市人民防空办公室</w:t>
      </w:r>
    </w:p>
    <w:tbl>
      <w:tblPr>
        <w:tblStyle w:val="7"/>
        <w:tblW w:w="12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2581"/>
        <w:gridCol w:w="3406"/>
        <w:gridCol w:w="176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3094"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设备类型</w:t>
            </w:r>
          </w:p>
        </w:tc>
        <w:tc>
          <w:tcPr>
            <w:tcW w:w="2581"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型号</w:t>
            </w:r>
          </w:p>
        </w:tc>
        <w:tc>
          <w:tcPr>
            <w:tcW w:w="3406"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技术参数</w:t>
            </w:r>
          </w:p>
        </w:tc>
        <w:tc>
          <w:tcPr>
            <w:tcW w:w="1766"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数量</w:t>
            </w:r>
          </w:p>
        </w:tc>
        <w:tc>
          <w:tcPr>
            <w:tcW w:w="2131"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管理机构</w:t>
            </w:r>
          </w:p>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胸卡式执法记录仪</w:t>
            </w:r>
          </w:p>
        </w:tc>
        <w:tc>
          <w:tcPr>
            <w:tcW w:w="2581"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DSJ-W2-B-0134097</w:t>
            </w:r>
          </w:p>
        </w:tc>
        <w:tc>
          <w:tcPr>
            <w:tcW w:w="3406"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1920*1080/1280*720摄像分辨率</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3</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蓝牙打印机</w:t>
            </w:r>
          </w:p>
        </w:tc>
        <w:tc>
          <w:tcPr>
            <w:tcW w:w="2581"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汉印MPT8C</w:t>
            </w:r>
          </w:p>
        </w:tc>
        <w:tc>
          <w:tcPr>
            <w:tcW w:w="3406"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分辨率300dpi</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执法数据采集工作站</w:t>
            </w:r>
          </w:p>
        </w:tc>
        <w:tc>
          <w:tcPr>
            <w:tcW w:w="2581"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ZCS-ZECNA-B</w:t>
            </w:r>
          </w:p>
        </w:tc>
        <w:tc>
          <w:tcPr>
            <w:tcW w:w="3406" w:type="dxa"/>
            <w:vAlign w:val="center"/>
          </w:tcPr>
          <w:p>
            <w:pPr>
              <w:spacing w:line="240" w:lineRule="atLeast"/>
              <w:jc w:val="center"/>
              <w:rPr>
                <w:rFonts w:hint="default" w:ascii="Times New Roman" w:hAnsi="Times New Roman" w:eastAsia="仿宋_GB2312" w:cs="Times New Roman"/>
                <w:b/>
                <w:bCs/>
                <w:sz w:val="24"/>
              </w:rPr>
            </w:pP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移动端立案设备（智能手机）</w:t>
            </w:r>
          </w:p>
        </w:tc>
        <w:tc>
          <w:tcPr>
            <w:tcW w:w="2581"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华为Mate 40 Pro</w:t>
            </w:r>
          </w:p>
        </w:tc>
        <w:tc>
          <w:tcPr>
            <w:tcW w:w="3406"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8GB  RAM+128GB  ROM</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执法记录仪</w:t>
            </w:r>
          </w:p>
        </w:tc>
        <w:tc>
          <w:tcPr>
            <w:tcW w:w="2581"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爱国者DSJ-R2</w:t>
            </w:r>
          </w:p>
        </w:tc>
        <w:tc>
          <w:tcPr>
            <w:tcW w:w="3406"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3600</w:t>
            </w:r>
            <w:r>
              <w:rPr>
                <w:rFonts w:hint="default" w:ascii="方正仿宋简体" w:hAnsi="方正仿宋简体" w:eastAsia="方正仿宋简体" w:cs="方正仿宋简体"/>
                <w:b/>
                <w:bCs/>
                <w:i w:val="0"/>
                <w:iCs w:val="0"/>
                <w:color w:val="000000"/>
                <w:kern w:val="0"/>
                <w:sz w:val="24"/>
                <w:szCs w:val="24"/>
                <w:u w:val="none"/>
                <w:lang w:val="en-US" w:eastAsia="zh-CN" w:bidi="ar"/>
              </w:rPr>
              <w:t>万像素</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录像机</w:t>
            </w:r>
          </w:p>
        </w:tc>
        <w:tc>
          <w:tcPr>
            <w:tcW w:w="2581"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索尼XR550E</w:t>
            </w:r>
          </w:p>
        </w:tc>
        <w:tc>
          <w:tcPr>
            <w:tcW w:w="3406"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1920*1080摄像分辨率</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照像机</w:t>
            </w:r>
          </w:p>
        </w:tc>
        <w:tc>
          <w:tcPr>
            <w:tcW w:w="2581"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佳能650D</w:t>
            </w:r>
          </w:p>
        </w:tc>
        <w:tc>
          <w:tcPr>
            <w:tcW w:w="3406"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1800万像素</w:t>
            </w:r>
          </w:p>
        </w:tc>
        <w:tc>
          <w:tcPr>
            <w:tcW w:w="1766" w:type="dxa"/>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w:t>
            </w:r>
            <w:r>
              <w:rPr>
                <w:rFonts w:hint="default" w:ascii="Times New Roman" w:hAnsi="Times New Roman" w:eastAsia="仿宋_GB2312" w:cs="Times New Roman"/>
                <w:b/>
                <w:bCs/>
                <w:sz w:val="24"/>
              </w:rPr>
              <w:t>台</w:t>
            </w:r>
          </w:p>
        </w:tc>
        <w:tc>
          <w:tcPr>
            <w:tcW w:w="2131" w:type="dxa"/>
            <w:vAlign w:val="center"/>
          </w:tcPr>
          <w:p>
            <w:pPr>
              <w:spacing w:line="240" w:lineRule="atLeast"/>
              <w:jc w:val="center"/>
              <w:rPr>
                <w:rFonts w:hint="default" w:ascii="Times New Roman" w:hAnsi="Times New Roman" w:eastAsia="仿宋_GB2312" w:cs="Times New Roman"/>
                <w:b/>
                <w:bCs/>
                <w:sz w:val="24"/>
              </w:rPr>
            </w:pPr>
            <w:r>
              <w:rPr>
                <w:rFonts w:hint="eastAsia" w:eastAsia="仿宋_GB2312" w:cs="Times New Roman"/>
                <w:b/>
                <w:bCs/>
                <w:sz w:val="24"/>
                <w:lang w:val="en-US" w:eastAsia="zh-CN"/>
              </w:rPr>
              <w:t>济宁市人防综合执法支队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4" w:type="dxa"/>
            <w:vAlign w:val="center"/>
          </w:tcPr>
          <w:p>
            <w:pPr>
              <w:spacing w:line="240" w:lineRule="atLeast"/>
              <w:jc w:val="center"/>
              <w:rPr>
                <w:rFonts w:hint="default" w:ascii="Times New Roman" w:hAnsi="Times New Roman" w:eastAsia="仿宋_GB2312" w:cs="Times New Roman"/>
                <w:b/>
                <w:bCs/>
                <w:sz w:val="24"/>
              </w:rPr>
            </w:pPr>
          </w:p>
        </w:tc>
        <w:tc>
          <w:tcPr>
            <w:tcW w:w="2581" w:type="dxa"/>
            <w:vAlign w:val="center"/>
          </w:tcPr>
          <w:p>
            <w:pPr>
              <w:spacing w:line="240" w:lineRule="atLeast"/>
              <w:jc w:val="center"/>
              <w:rPr>
                <w:rFonts w:hint="default" w:ascii="Times New Roman" w:hAnsi="Times New Roman" w:eastAsia="仿宋_GB2312" w:cs="Times New Roman"/>
                <w:b/>
                <w:bCs/>
                <w:sz w:val="24"/>
              </w:rPr>
            </w:pPr>
          </w:p>
        </w:tc>
        <w:tc>
          <w:tcPr>
            <w:tcW w:w="3406" w:type="dxa"/>
            <w:vAlign w:val="center"/>
          </w:tcPr>
          <w:p>
            <w:pPr>
              <w:spacing w:line="240" w:lineRule="atLeast"/>
              <w:jc w:val="center"/>
              <w:rPr>
                <w:rFonts w:hint="default" w:ascii="Times New Roman" w:hAnsi="Times New Roman" w:eastAsia="仿宋_GB2312" w:cs="Times New Roman"/>
                <w:b/>
                <w:bCs/>
                <w:sz w:val="24"/>
              </w:rPr>
            </w:pPr>
          </w:p>
        </w:tc>
        <w:tc>
          <w:tcPr>
            <w:tcW w:w="1766" w:type="dxa"/>
            <w:vAlign w:val="center"/>
          </w:tcPr>
          <w:p>
            <w:pPr>
              <w:spacing w:line="240" w:lineRule="atLeast"/>
              <w:jc w:val="center"/>
              <w:rPr>
                <w:rFonts w:hint="default" w:ascii="Times New Roman" w:hAnsi="Times New Roman" w:eastAsia="仿宋_GB2312" w:cs="Times New Roman"/>
                <w:b/>
                <w:bCs/>
                <w:sz w:val="24"/>
              </w:rPr>
            </w:pPr>
          </w:p>
        </w:tc>
        <w:tc>
          <w:tcPr>
            <w:tcW w:w="2131" w:type="dxa"/>
            <w:vAlign w:val="center"/>
          </w:tcPr>
          <w:p>
            <w:pPr>
              <w:spacing w:line="240" w:lineRule="atLeast"/>
              <w:jc w:val="center"/>
              <w:rPr>
                <w:rFonts w:hint="default" w:ascii="Times New Roman" w:hAnsi="Times New Roman" w:eastAsia="仿宋_GB2312" w:cs="Times New Roman"/>
                <w:b/>
                <w:bCs/>
                <w:sz w:val="24"/>
              </w:rPr>
            </w:pPr>
          </w:p>
        </w:tc>
      </w:tr>
    </w:tbl>
    <w:p>
      <w:pPr>
        <w:spacing w:line="280" w:lineRule="exact"/>
        <w:jc w:val="left"/>
        <w:rPr>
          <w:rFonts w:hint="default" w:ascii="Times New Roman" w:hAnsi="Times New Roman" w:eastAsia="仿宋_GB2312" w:cs="Times New Roman"/>
          <w:b/>
          <w:bCs/>
          <w:szCs w:val="21"/>
        </w:rPr>
      </w:pPr>
      <w:r>
        <w:rPr>
          <w:rFonts w:hint="default" w:ascii="Times New Roman" w:hAnsi="Times New Roman" w:eastAsia="黑体" w:cs="Times New Roman"/>
          <w:b/>
          <w:bCs/>
          <w:szCs w:val="21"/>
        </w:rPr>
        <w:t>填表说明：</w:t>
      </w:r>
      <w:r>
        <w:rPr>
          <w:rFonts w:hint="default" w:ascii="Times New Roman" w:hAnsi="Times New Roman" w:eastAsia="仿宋_GB2312" w:cs="Times New Roman"/>
          <w:b/>
          <w:bCs/>
          <w:szCs w:val="21"/>
        </w:rPr>
        <w:t>设备类型主要根据本单位实际情况填写执法记录仪、摄像机、视频监控、录音笔、照相机等；未配备音像记录设备的单位不填。</w:t>
      </w:r>
    </w:p>
    <w:p>
      <w:pPr>
        <w:spacing w:line="280" w:lineRule="exact"/>
        <w:jc w:val="left"/>
        <w:rPr>
          <w:rFonts w:hint="default" w:ascii="Times New Roman" w:hAnsi="Times New Roman" w:eastAsia="仿宋_GB2312" w:cs="Times New Roman"/>
          <w:b/>
          <w:bCs/>
          <w:szCs w:val="21"/>
        </w:rPr>
      </w:pPr>
    </w:p>
    <w:tbl>
      <w:tblPr>
        <w:tblStyle w:val="7"/>
        <w:tblW w:w="13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427"/>
        <w:gridCol w:w="1563"/>
        <w:gridCol w:w="2199"/>
        <w:gridCol w:w="3722"/>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31"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序号</w:t>
            </w:r>
          </w:p>
        </w:tc>
        <w:tc>
          <w:tcPr>
            <w:tcW w:w="2427"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场所类型</w:t>
            </w:r>
          </w:p>
        </w:tc>
        <w:tc>
          <w:tcPr>
            <w:tcW w:w="1563"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数量</w:t>
            </w:r>
          </w:p>
        </w:tc>
        <w:tc>
          <w:tcPr>
            <w:tcW w:w="2199"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总面积</w:t>
            </w:r>
          </w:p>
        </w:tc>
        <w:tc>
          <w:tcPr>
            <w:tcW w:w="3722"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音像设备配置情况</w:t>
            </w:r>
          </w:p>
        </w:tc>
        <w:tc>
          <w:tcPr>
            <w:tcW w:w="1675" w:type="dxa"/>
            <w:vAlign w:val="center"/>
          </w:tcPr>
          <w:p>
            <w:pPr>
              <w:spacing w:line="24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trPr>
        <w:tc>
          <w:tcPr>
            <w:tcW w:w="1431" w:type="dxa"/>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2427" w:type="dxa"/>
            <w:vAlign w:val="center"/>
          </w:tcPr>
          <w:p>
            <w:pPr>
              <w:spacing w:line="240" w:lineRule="atLeast"/>
              <w:jc w:val="center"/>
              <w:rPr>
                <w:rFonts w:hint="eastAsia" w:ascii="Times New Roman" w:hAnsi="Times New Roman" w:eastAsia="仿宋_GB2312" w:cs="Times New Roman"/>
                <w:b/>
                <w:bCs/>
                <w:sz w:val="24"/>
                <w:lang w:eastAsia="zh-CN"/>
              </w:rPr>
            </w:pPr>
            <w:r>
              <w:rPr>
                <w:rFonts w:hint="eastAsia" w:eastAsia="仿宋_GB2312" w:cs="Times New Roman"/>
                <w:b/>
                <w:bCs/>
                <w:sz w:val="36"/>
                <w:szCs w:val="36"/>
                <w:lang w:val="en-US" w:eastAsia="zh-CN"/>
              </w:rPr>
              <w:t>无</w:t>
            </w:r>
          </w:p>
        </w:tc>
        <w:tc>
          <w:tcPr>
            <w:tcW w:w="1563" w:type="dxa"/>
            <w:vAlign w:val="center"/>
          </w:tcPr>
          <w:p>
            <w:pPr>
              <w:spacing w:line="240" w:lineRule="atLeast"/>
              <w:jc w:val="center"/>
              <w:rPr>
                <w:rFonts w:hint="default" w:ascii="Times New Roman" w:hAnsi="Times New Roman" w:eastAsia="仿宋_GB2312" w:cs="Times New Roman"/>
                <w:b/>
                <w:bCs/>
                <w:sz w:val="24"/>
              </w:rPr>
            </w:pPr>
          </w:p>
        </w:tc>
        <w:tc>
          <w:tcPr>
            <w:tcW w:w="2199" w:type="dxa"/>
            <w:vAlign w:val="center"/>
          </w:tcPr>
          <w:p>
            <w:pPr>
              <w:spacing w:line="240" w:lineRule="atLeast"/>
              <w:jc w:val="center"/>
              <w:rPr>
                <w:rFonts w:hint="default" w:ascii="Times New Roman" w:hAnsi="Times New Roman" w:eastAsia="仿宋_GB2312" w:cs="Times New Roman"/>
                <w:b/>
                <w:bCs/>
                <w:sz w:val="24"/>
              </w:rPr>
            </w:pPr>
          </w:p>
        </w:tc>
        <w:tc>
          <w:tcPr>
            <w:tcW w:w="3722" w:type="dxa"/>
            <w:vAlign w:val="center"/>
          </w:tcPr>
          <w:p>
            <w:pPr>
              <w:spacing w:line="240" w:lineRule="atLeast"/>
              <w:rPr>
                <w:rFonts w:hint="default" w:ascii="Times New Roman" w:hAnsi="Times New Roman" w:eastAsia="仿宋_GB2312" w:cs="Times New Roman"/>
                <w:b/>
                <w:bCs/>
                <w:sz w:val="24"/>
              </w:rPr>
            </w:pPr>
          </w:p>
        </w:tc>
        <w:tc>
          <w:tcPr>
            <w:tcW w:w="1675" w:type="dxa"/>
            <w:vAlign w:val="center"/>
          </w:tcPr>
          <w:p>
            <w:pPr>
              <w:spacing w:line="240" w:lineRule="atLeast"/>
              <w:jc w:val="center"/>
              <w:rPr>
                <w:rFonts w:hint="default" w:ascii="Times New Roman" w:hAnsi="Times New Roman" w:eastAsia="仿宋_GB2312" w:cs="Times New Roman"/>
                <w:b/>
                <w:bCs/>
                <w:sz w:val="24"/>
                <w:lang w:val="en-US" w:eastAsia="zh-CN"/>
              </w:rPr>
            </w:pPr>
            <w:r>
              <w:rPr>
                <w:rFonts w:hint="eastAsia" w:eastAsia="仿宋_GB2312" w:cs="Times New Roman"/>
                <w:b/>
                <w:bCs/>
                <w:sz w:val="24"/>
                <w:lang w:val="en-US" w:eastAsia="zh-CN"/>
              </w:rPr>
              <w:t>未配备专门执法办案场所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31" w:type="dxa"/>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w:t>
            </w:r>
          </w:p>
        </w:tc>
        <w:tc>
          <w:tcPr>
            <w:tcW w:w="2427" w:type="dxa"/>
            <w:vAlign w:val="center"/>
          </w:tcPr>
          <w:p>
            <w:pPr>
              <w:spacing w:line="240" w:lineRule="atLeast"/>
              <w:jc w:val="center"/>
              <w:rPr>
                <w:rFonts w:hint="default" w:ascii="Times New Roman" w:hAnsi="Times New Roman" w:eastAsia="仿宋_GB2312" w:cs="Times New Roman"/>
                <w:b/>
                <w:bCs/>
                <w:sz w:val="24"/>
              </w:rPr>
            </w:pPr>
          </w:p>
        </w:tc>
        <w:tc>
          <w:tcPr>
            <w:tcW w:w="1563" w:type="dxa"/>
            <w:vAlign w:val="center"/>
          </w:tcPr>
          <w:p>
            <w:pPr>
              <w:spacing w:line="240" w:lineRule="atLeast"/>
              <w:jc w:val="center"/>
              <w:rPr>
                <w:rFonts w:hint="default" w:ascii="Times New Roman" w:hAnsi="Times New Roman" w:eastAsia="仿宋_GB2312" w:cs="Times New Roman"/>
                <w:b/>
                <w:bCs/>
                <w:sz w:val="24"/>
              </w:rPr>
            </w:pPr>
          </w:p>
        </w:tc>
        <w:tc>
          <w:tcPr>
            <w:tcW w:w="2199" w:type="dxa"/>
            <w:vAlign w:val="center"/>
          </w:tcPr>
          <w:p>
            <w:pPr>
              <w:spacing w:line="240" w:lineRule="atLeast"/>
              <w:jc w:val="center"/>
              <w:rPr>
                <w:rFonts w:hint="default" w:ascii="Times New Roman" w:hAnsi="Times New Roman" w:eastAsia="仿宋_GB2312" w:cs="Times New Roman"/>
                <w:b/>
                <w:bCs/>
                <w:sz w:val="24"/>
              </w:rPr>
            </w:pPr>
          </w:p>
        </w:tc>
        <w:tc>
          <w:tcPr>
            <w:tcW w:w="3722" w:type="dxa"/>
            <w:vAlign w:val="center"/>
          </w:tcPr>
          <w:p>
            <w:pPr>
              <w:spacing w:line="240" w:lineRule="atLeast"/>
              <w:jc w:val="center"/>
              <w:rPr>
                <w:rFonts w:hint="default" w:ascii="Times New Roman" w:hAnsi="Times New Roman" w:eastAsia="仿宋_GB2312" w:cs="Times New Roman"/>
                <w:b/>
                <w:bCs/>
                <w:sz w:val="24"/>
              </w:rPr>
            </w:pPr>
          </w:p>
        </w:tc>
        <w:tc>
          <w:tcPr>
            <w:tcW w:w="1675" w:type="dxa"/>
            <w:vAlign w:val="center"/>
          </w:tcPr>
          <w:p>
            <w:pPr>
              <w:spacing w:line="24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31" w:type="dxa"/>
          </w:tcPr>
          <w:p>
            <w:pPr>
              <w:spacing w:line="560" w:lineRule="exac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2427" w:type="dxa"/>
            <w:vAlign w:val="center"/>
          </w:tcPr>
          <w:p>
            <w:pPr>
              <w:spacing w:line="240" w:lineRule="atLeast"/>
              <w:jc w:val="center"/>
              <w:rPr>
                <w:rFonts w:hint="default" w:ascii="Times New Roman" w:hAnsi="Times New Roman" w:eastAsia="仿宋_GB2312" w:cs="Times New Roman"/>
                <w:b/>
                <w:bCs/>
                <w:sz w:val="24"/>
              </w:rPr>
            </w:pPr>
          </w:p>
        </w:tc>
        <w:tc>
          <w:tcPr>
            <w:tcW w:w="1563" w:type="dxa"/>
            <w:vAlign w:val="center"/>
          </w:tcPr>
          <w:p>
            <w:pPr>
              <w:spacing w:line="240" w:lineRule="atLeast"/>
              <w:jc w:val="center"/>
              <w:rPr>
                <w:rFonts w:hint="default" w:ascii="Times New Roman" w:hAnsi="Times New Roman" w:eastAsia="仿宋_GB2312" w:cs="Times New Roman"/>
                <w:b/>
                <w:bCs/>
                <w:sz w:val="24"/>
              </w:rPr>
            </w:pPr>
          </w:p>
        </w:tc>
        <w:tc>
          <w:tcPr>
            <w:tcW w:w="2199" w:type="dxa"/>
            <w:vAlign w:val="center"/>
          </w:tcPr>
          <w:p>
            <w:pPr>
              <w:spacing w:line="240" w:lineRule="atLeast"/>
              <w:jc w:val="center"/>
              <w:rPr>
                <w:rFonts w:hint="default" w:ascii="Times New Roman" w:hAnsi="Times New Roman" w:eastAsia="仿宋_GB2312" w:cs="Times New Roman"/>
                <w:b/>
                <w:bCs/>
                <w:sz w:val="24"/>
              </w:rPr>
            </w:pPr>
          </w:p>
        </w:tc>
        <w:tc>
          <w:tcPr>
            <w:tcW w:w="3722" w:type="dxa"/>
            <w:vAlign w:val="center"/>
          </w:tcPr>
          <w:p>
            <w:pPr>
              <w:spacing w:line="240" w:lineRule="atLeast"/>
              <w:jc w:val="center"/>
              <w:rPr>
                <w:rFonts w:hint="default" w:ascii="Times New Roman" w:hAnsi="Times New Roman" w:eastAsia="仿宋_GB2312" w:cs="Times New Roman"/>
                <w:b/>
                <w:bCs/>
                <w:sz w:val="24"/>
              </w:rPr>
            </w:pPr>
          </w:p>
        </w:tc>
        <w:tc>
          <w:tcPr>
            <w:tcW w:w="1675" w:type="dxa"/>
            <w:vAlign w:val="center"/>
          </w:tcPr>
          <w:p>
            <w:pPr>
              <w:spacing w:line="240" w:lineRule="atLeast"/>
              <w:jc w:val="center"/>
              <w:rPr>
                <w:rFonts w:hint="default" w:ascii="Times New Roman" w:hAnsi="Times New Roman" w:eastAsia="仿宋_GB2312" w:cs="Times New Roman"/>
                <w:b/>
                <w:bCs/>
                <w:sz w:val="24"/>
              </w:rPr>
            </w:pPr>
          </w:p>
        </w:tc>
      </w:tr>
    </w:tbl>
    <w:p>
      <w:pPr>
        <w:spacing w:line="320" w:lineRule="exact"/>
        <w:jc w:val="left"/>
        <w:rPr>
          <w:rFonts w:hint="default" w:ascii="Times New Roman" w:hAnsi="Times New Roman" w:eastAsia="仿宋_GB2312" w:cs="Times New Roman"/>
          <w:b/>
          <w:bCs/>
          <w:szCs w:val="21"/>
        </w:rPr>
        <w:sectPr>
          <w:pgSz w:w="16838" w:h="11906" w:orient="landscape"/>
          <w:pgMar w:top="1588" w:right="2098" w:bottom="1474" w:left="1985" w:header="851" w:footer="992" w:gutter="0"/>
          <w:pgNumType w:fmt="decimal"/>
          <w:cols w:space="720" w:num="1"/>
          <w:docGrid w:type="lines" w:linePitch="579" w:charSpace="0"/>
        </w:sectPr>
      </w:pPr>
      <w:r>
        <w:rPr>
          <w:rFonts w:hint="default" w:ascii="Times New Roman" w:hAnsi="Times New Roman" w:eastAsia="黑体" w:cs="Times New Roman"/>
          <w:b/>
          <w:bCs/>
          <w:szCs w:val="21"/>
        </w:rPr>
        <w:t>填表说明</w:t>
      </w:r>
      <w:r>
        <w:rPr>
          <w:rFonts w:hint="default" w:ascii="Times New Roman" w:hAnsi="Times New Roman" w:eastAsia="仿宋_GB2312" w:cs="Times New Roman"/>
          <w:b/>
          <w:bCs/>
          <w:szCs w:val="21"/>
        </w:rPr>
        <w:t>：场所类型主要根据本单位实际情况填写受理室、询问室、听证室等场所。音像设备配备设置情况主要填写在音像记录场所配备的执法记录仪、摄像机、照相机、录音笔、视频监控等设备。</w:t>
      </w: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三、重大执法决定法制审核机构和人员统计表</w:t>
      </w:r>
    </w:p>
    <w:p>
      <w:pPr>
        <w:spacing w:line="240" w:lineRule="atLeast"/>
        <w:jc w:val="left"/>
        <w:rPr>
          <w:rFonts w:hint="default" w:ascii="Times New Roman" w:hAnsi="Times New Roman" w:eastAsia="黑体" w:cs="Times New Roman"/>
          <w:b/>
          <w:bCs/>
          <w:sz w:val="24"/>
        </w:rPr>
      </w:pPr>
      <w:r>
        <w:rPr>
          <w:rFonts w:hint="default" w:ascii="Times New Roman" w:hAnsi="Times New Roman" w:eastAsia="黑体" w:cs="Times New Roman"/>
          <w:b/>
          <w:bCs/>
          <w:sz w:val="24"/>
        </w:rPr>
        <w:t>单位（盖章）：</w:t>
      </w:r>
      <w:r>
        <w:rPr>
          <w:rFonts w:hint="eastAsia" w:eastAsia="黑体" w:cs="Times New Roman"/>
          <w:b/>
          <w:bCs/>
          <w:sz w:val="24"/>
          <w:lang w:val="en-US" w:eastAsia="zh-CN"/>
        </w:rPr>
        <w:t>济宁市人民防空办公室</w:t>
      </w:r>
    </w:p>
    <w:tbl>
      <w:tblPr>
        <w:tblStyle w:val="8"/>
        <w:tblW w:w="13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314"/>
        <w:gridCol w:w="1519"/>
        <w:gridCol w:w="1681"/>
        <w:gridCol w:w="2393"/>
        <w:gridCol w:w="136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838"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法制审核机构</w:t>
            </w:r>
          </w:p>
        </w:tc>
        <w:tc>
          <w:tcPr>
            <w:tcW w:w="2314"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主要职责</w:t>
            </w:r>
          </w:p>
        </w:tc>
        <w:tc>
          <w:tcPr>
            <w:tcW w:w="1519"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人员编制数</w:t>
            </w:r>
          </w:p>
        </w:tc>
        <w:tc>
          <w:tcPr>
            <w:tcW w:w="1681"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实有人数</w:t>
            </w:r>
          </w:p>
        </w:tc>
        <w:tc>
          <w:tcPr>
            <w:tcW w:w="2393"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占单位执法人数比例</w:t>
            </w:r>
          </w:p>
        </w:tc>
        <w:tc>
          <w:tcPr>
            <w:tcW w:w="1367"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负责人</w:t>
            </w:r>
          </w:p>
        </w:tc>
        <w:tc>
          <w:tcPr>
            <w:tcW w:w="1943"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838"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市人防办法制与宣传科</w:t>
            </w:r>
          </w:p>
        </w:tc>
        <w:tc>
          <w:tcPr>
            <w:tcW w:w="2314"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组织起草人防建设的地方性法规。组织查处违反人防法律法规行为。监督检查全市人防行政执法工作。承担行政复议、行政应诉、行政执法监督有关工作。</w:t>
            </w:r>
          </w:p>
        </w:tc>
        <w:tc>
          <w:tcPr>
            <w:tcW w:w="1519"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2</w:t>
            </w:r>
          </w:p>
        </w:tc>
        <w:tc>
          <w:tcPr>
            <w:tcW w:w="1681"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2</w:t>
            </w:r>
          </w:p>
        </w:tc>
        <w:tc>
          <w:tcPr>
            <w:tcW w:w="2393"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0</w:t>
            </w:r>
          </w:p>
        </w:tc>
        <w:tc>
          <w:tcPr>
            <w:tcW w:w="1367"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柴庐峰</w:t>
            </w:r>
          </w:p>
        </w:tc>
        <w:tc>
          <w:tcPr>
            <w:tcW w:w="1943"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18678763099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838" w:type="dxa"/>
            <w:vAlign w:val="center"/>
          </w:tcPr>
          <w:p>
            <w:pPr>
              <w:spacing w:line="240" w:lineRule="exac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法制审核人员姓名</w:t>
            </w:r>
          </w:p>
        </w:tc>
        <w:tc>
          <w:tcPr>
            <w:tcW w:w="2314"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性别</w:t>
            </w:r>
          </w:p>
        </w:tc>
        <w:tc>
          <w:tcPr>
            <w:tcW w:w="3200" w:type="dxa"/>
            <w:gridSpan w:val="2"/>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职务</w:t>
            </w:r>
          </w:p>
        </w:tc>
        <w:tc>
          <w:tcPr>
            <w:tcW w:w="3760" w:type="dxa"/>
            <w:gridSpan w:val="2"/>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是否通过法律职业资格考试</w:t>
            </w:r>
          </w:p>
        </w:tc>
        <w:tc>
          <w:tcPr>
            <w:tcW w:w="1943" w:type="dxa"/>
            <w:vAlign w:val="center"/>
          </w:tcPr>
          <w:p>
            <w:pPr>
              <w:spacing w:line="300" w:lineRule="atLeast"/>
              <w:jc w:val="center"/>
              <w:rPr>
                <w:rFonts w:hint="default" w:ascii="Times New Roman" w:hAnsi="Times New Roman" w:eastAsia="黑体" w:cs="Times New Roman"/>
                <w:b/>
                <w:bCs/>
                <w:sz w:val="24"/>
              </w:rPr>
            </w:pPr>
            <w:r>
              <w:rPr>
                <w:rFonts w:hint="default" w:ascii="Times New Roman" w:hAnsi="Times New Roman" w:eastAsia="黑体" w:cs="Times New Roman"/>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838"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柴庐峰</w:t>
            </w:r>
          </w:p>
        </w:tc>
        <w:tc>
          <w:tcPr>
            <w:tcW w:w="2314"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女</w:t>
            </w:r>
          </w:p>
        </w:tc>
        <w:tc>
          <w:tcPr>
            <w:tcW w:w="3200" w:type="dxa"/>
            <w:gridSpan w:val="2"/>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科长</w:t>
            </w:r>
          </w:p>
        </w:tc>
        <w:tc>
          <w:tcPr>
            <w:tcW w:w="3760" w:type="dxa"/>
            <w:gridSpan w:val="2"/>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否</w:t>
            </w:r>
          </w:p>
        </w:tc>
        <w:tc>
          <w:tcPr>
            <w:tcW w:w="1943" w:type="dxa"/>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18678763099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838"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王胜男</w:t>
            </w:r>
          </w:p>
        </w:tc>
        <w:tc>
          <w:tcPr>
            <w:tcW w:w="2314"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女</w:t>
            </w:r>
          </w:p>
        </w:tc>
        <w:tc>
          <w:tcPr>
            <w:tcW w:w="3200" w:type="dxa"/>
            <w:gridSpan w:val="2"/>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副科长</w:t>
            </w:r>
          </w:p>
        </w:tc>
        <w:tc>
          <w:tcPr>
            <w:tcW w:w="3760" w:type="dxa"/>
            <w:gridSpan w:val="2"/>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是</w:t>
            </w:r>
          </w:p>
        </w:tc>
        <w:tc>
          <w:tcPr>
            <w:tcW w:w="1943"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15020714684</w:t>
            </w:r>
          </w:p>
        </w:tc>
      </w:tr>
    </w:tbl>
    <w:p>
      <w:pPr>
        <w:spacing w:line="320" w:lineRule="exact"/>
        <w:jc w:val="left"/>
        <w:rPr>
          <w:rFonts w:hint="default" w:ascii="Times New Roman" w:hAnsi="Times New Roman" w:eastAsia="仿宋_GB2312" w:cs="Times New Roman"/>
          <w:b/>
          <w:bCs/>
          <w:szCs w:val="21"/>
        </w:rPr>
        <w:sectPr>
          <w:pgSz w:w="16838" w:h="11906" w:orient="landscape"/>
          <w:pgMar w:top="1588" w:right="2098" w:bottom="1474" w:left="1985" w:header="851" w:footer="992" w:gutter="0"/>
          <w:pgNumType w:fmt="decimal"/>
          <w:cols w:space="720" w:num="1"/>
          <w:docGrid w:type="lines" w:linePitch="579" w:charSpace="0"/>
        </w:sectPr>
      </w:pPr>
    </w:p>
    <w:p>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四、重大行政执法决定法制审核目录清单</w:t>
      </w:r>
    </w:p>
    <w:p>
      <w:pPr>
        <w:spacing w:line="240" w:lineRule="atLeast"/>
        <w:jc w:val="left"/>
        <w:rPr>
          <w:rFonts w:hint="default" w:ascii="Times New Roman" w:hAnsi="Times New Roman" w:eastAsia="黑体" w:cs="Times New Roman"/>
          <w:b/>
          <w:bCs/>
          <w:sz w:val="24"/>
          <w:lang w:val="en-US" w:eastAsia="zh-CN"/>
        </w:rPr>
      </w:pPr>
      <w:r>
        <w:rPr>
          <w:rFonts w:hint="default" w:ascii="Times New Roman" w:hAnsi="Times New Roman" w:eastAsia="黑体" w:cs="Times New Roman"/>
          <w:b/>
          <w:bCs/>
          <w:sz w:val="24"/>
        </w:rPr>
        <w:t>单位（盖章）：</w:t>
      </w:r>
      <w:r>
        <w:rPr>
          <w:rFonts w:hint="eastAsia" w:eastAsia="黑体" w:cs="Times New Roman"/>
          <w:b/>
          <w:bCs/>
          <w:sz w:val="24"/>
          <w:lang w:val="en-US" w:eastAsia="zh-CN"/>
        </w:rPr>
        <w:t>济宁市人民防空办公室</w:t>
      </w:r>
    </w:p>
    <w:p>
      <w:pPr>
        <w:spacing w:line="560" w:lineRule="exact"/>
        <w:jc w:val="both"/>
        <w:rPr>
          <w:rFonts w:hint="default" w:ascii="Times New Roman" w:hAnsi="Times New Roman" w:eastAsia="方正小标宋简体" w:cs="Times New Roman"/>
          <w:b/>
          <w:bCs/>
          <w:sz w:val="44"/>
          <w:szCs w:val="44"/>
        </w:rPr>
      </w:pPr>
    </w:p>
    <w:tbl>
      <w:tblPr>
        <w:tblStyle w:val="8"/>
        <w:tblpPr w:leftFromText="180" w:rightFromText="180" w:vertAnchor="page" w:horzAnchor="page" w:tblpX="1819" w:tblpY="2750"/>
        <w:tblOverlap w:val="never"/>
        <w:tblW w:w="13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60"/>
        <w:gridCol w:w="4919"/>
        <w:gridCol w:w="178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39"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序号</w:t>
            </w:r>
          </w:p>
        </w:tc>
        <w:tc>
          <w:tcPr>
            <w:tcW w:w="2260"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执法类别</w:t>
            </w:r>
          </w:p>
        </w:tc>
        <w:tc>
          <w:tcPr>
            <w:tcW w:w="4919"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审核事项名称</w:t>
            </w:r>
          </w:p>
        </w:tc>
        <w:tc>
          <w:tcPr>
            <w:tcW w:w="1781"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适用情形</w:t>
            </w:r>
          </w:p>
        </w:tc>
        <w:tc>
          <w:tcPr>
            <w:tcW w:w="2919"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239" w:type="dxa"/>
            <w:vAlign w:val="center"/>
          </w:tcPr>
          <w:p>
            <w:pPr>
              <w:jc w:val="center"/>
              <w:rPr>
                <w:rFonts w:hint="default" w:ascii="Times New Roman" w:hAnsi="Times New Roman" w:eastAsia="宋体" w:cs="Times New Roman"/>
                <w:b/>
                <w:bCs/>
              </w:rPr>
            </w:pPr>
            <w:r>
              <w:rPr>
                <w:rFonts w:hint="default" w:ascii="Times New Roman" w:hAnsi="Times New Roman" w:cs="Times New Roman"/>
                <w:b/>
                <w:bCs/>
              </w:rPr>
              <w:t>1</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对人防工程施工单位未对建筑材料、配件、设备等有关材料取样检测的处罚</w:t>
            </w:r>
          </w:p>
        </w:tc>
        <w:tc>
          <w:tcPr>
            <w:tcW w:w="1781" w:type="dxa"/>
            <w:vAlign w:val="center"/>
          </w:tcPr>
          <w:p>
            <w:pPr>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《建设工程质量管理条例》第六十五条</w:t>
            </w:r>
          </w:p>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39" w:type="dxa"/>
            <w:vAlign w:val="center"/>
          </w:tcPr>
          <w:p>
            <w:pPr>
              <w:jc w:val="center"/>
              <w:rPr>
                <w:rFonts w:hint="default" w:ascii="Times New Roman" w:hAnsi="Times New Roman" w:eastAsia="宋体" w:cs="Times New Roman"/>
                <w:b/>
                <w:bCs/>
              </w:rPr>
            </w:pPr>
            <w:r>
              <w:rPr>
                <w:rFonts w:hint="default" w:ascii="Times New Roman" w:hAnsi="Times New Roman" w:cs="Times New Roman"/>
                <w:b/>
                <w:bCs/>
              </w:rPr>
              <w:t>2</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对人防工程施工单位未按技术标准施工的处罚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《建设工程质量管理条例》）第六十四条</w:t>
            </w:r>
          </w:p>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Align w:val="center"/>
          </w:tcPr>
          <w:p>
            <w:pPr>
              <w:jc w:val="center"/>
              <w:rPr>
                <w:rFonts w:hint="default" w:ascii="Times New Roman" w:hAnsi="Times New Roman" w:eastAsia="宋体" w:cs="Times New Roman"/>
                <w:b/>
                <w:bCs/>
              </w:rPr>
            </w:pPr>
            <w:r>
              <w:rPr>
                <w:rFonts w:hint="default" w:ascii="Times New Roman" w:hAnsi="Times New Roman" w:cs="Times New Roman"/>
                <w:b/>
                <w:bCs/>
              </w:rPr>
              <w:t>3</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对有关单位违反人防工程强制性标准进行勘察、设计的处罚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《建设工程质量管理条例》第六十三条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eastAsia" w:ascii="Times New Roman" w:hAnsi="Times New Roman" w:eastAsia="宋体" w:cs="Times New Roman"/>
                <w:b/>
                <w:bCs/>
                <w:lang w:eastAsia="zh-CN"/>
              </w:rPr>
            </w:pPr>
            <w:r>
              <w:rPr>
                <w:rFonts w:hint="eastAsia" w:cs="Times New Roman"/>
                <w:b/>
                <w:bCs/>
                <w:lang w:val="en-US" w:eastAsia="zh-CN"/>
              </w:rPr>
              <w:t>4</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对承包单位转包或者违法分包人防工程有关行为的处罚-对工程监理单位转让人防工程监理业务的处罚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《建设工程质量管理条例》第六十二条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eastAsia" w:ascii="Times New Roman" w:hAnsi="Times New Roman" w:eastAsia="宋体" w:cs="Times New Roman"/>
                <w:b/>
                <w:bCs/>
                <w:lang w:val="en-US" w:eastAsia="zh-CN"/>
              </w:rPr>
            </w:pPr>
            <w:r>
              <w:rPr>
                <w:rFonts w:hint="eastAsia" w:cs="Times New Roman"/>
                <w:b/>
                <w:bCs/>
                <w:lang w:val="en-US" w:eastAsia="zh-CN"/>
              </w:rPr>
              <w:t>5</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对承包单位转包或者违法分包人防工程有关行为的处罚-对承包单位转包或者违法分包人防工程的处罚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《建设工程质量管理条例》第六十二条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eastAsia" w:ascii="Times New Roman" w:hAnsi="Times New Roman" w:eastAsia="宋体" w:cs="Times New Roman"/>
                <w:b/>
                <w:bCs/>
                <w:lang w:val="en-US" w:eastAsia="zh-CN"/>
              </w:rPr>
            </w:pPr>
            <w:r>
              <w:rPr>
                <w:rFonts w:hint="eastAsia" w:cs="Times New Roman"/>
                <w:b/>
                <w:bCs/>
                <w:lang w:val="en-US" w:eastAsia="zh-CN"/>
              </w:rPr>
              <w:t>6</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对协助他人或单位冒名承揽人防工程的处罚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《建设工程质量管理条例》第六十一条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eastAsia" w:ascii="Times New Roman" w:hAnsi="Times New Roman" w:eastAsia="宋体" w:cs="Times New Roman"/>
                <w:b/>
                <w:bCs/>
                <w:lang w:val="en-US" w:eastAsia="zh-CN"/>
              </w:rPr>
            </w:pPr>
            <w:r>
              <w:rPr>
                <w:rFonts w:hint="eastAsia" w:cs="Times New Roman"/>
                <w:b/>
                <w:bCs/>
                <w:lang w:val="en-US" w:eastAsia="zh-CN"/>
              </w:rPr>
              <w:t>7</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对有关单位违反资质管理规定承揽人防工程的处罚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cs="Times New Roman"/>
                <w:b/>
                <w:bCs/>
              </w:rPr>
            </w:pPr>
          </w:p>
          <w:p>
            <w:pPr>
              <w:jc w:val="center"/>
              <w:rPr>
                <w:rFonts w:hint="eastAsia" w:ascii="Times New Roman" w:hAnsi="Times New Roman" w:eastAsia="宋体" w:cs="Times New Roman"/>
                <w:b/>
                <w:bCs/>
                <w:lang w:val="en-US" w:eastAsia="zh-CN"/>
              </w:rPr>
            </w:pPr>
            <w:r>
              <w:rPr>
                <w:rFonts w:hint="eastAsia" w:cs="Times New Roman"/>
                <w:b/>
                <w:bCs/>
                <w:lang w:val="en-US" w:eastAsia="zh-CN"/>
              </w:rPr>
              <w:t>8</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对人防工程建设单位未向人防主管部门移交建设项目档案的处罚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五十九</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eastAsia" w:ascii="Times New Roman" w:hAnsi="Times New Roman" w:eastAsia="宋体" w:cs="Times New Roman"/>
                <w:b/>
                <w:bCs/>
                <w:lang w:val="en-US" w:eastAsia="zh-CN"/>
              </w:rPr>
            </w:pPr>
            <w:r>
              <w:rPr>
                <w:rFonts w:hint="eastAsia" w:cs="Times New Roman"/>
                <w:b/>
                <w:bCs/>
                <w:lang w:val="en-US" w:eastAsia="zh-CN"/>
              </w:rPr>
              <w:t>9</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对人防工程建设单位违反工程验收规定行为的处罚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五十八</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10</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对人防工程建设单位未经批准擅自施工的处罚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五十七</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11</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对人防工程建设单位违反建设工程质量管理有关规定的处罚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五十六</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12</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对人防工程建设单位将建设工程肢解发包的处罚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五十五</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13</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对人防工程建设单位向不具有相应资质的勘察、设计、施工、监理单位发包工程的处罚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w:t>
            </w:r>
            <w:r>
              <w:rPr>
                <w:rFonts w:hint="eastAsia" w:ascii="Times New Roman" w:hAnsi="Times New Roman" w:eastAsia="方正仿宋简体" w:cs="Times New Roman"/>
                <w:b/>
                <w:bCs/>
                <w:lang w:val="en-US" w:eastAsia="zh-CN"/>
              </w:rPr>
              <w:t>五十四</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14</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对单建人防工程安全生产违法违规行为的处罚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《安全生产法》第六十二条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15</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对人防工程报监项目在竣工验收过程中有违反国家有关建设工程质量管理规定行为的处罚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default" w:ascii="Times New Roman" w:hAnsi="Times New Roman" w:eastAsia="方正仿宋简体" w:cs="Times New Roman"/>
                <w:b/>
                <w:bCs/>
              </w:rPr>
              <w:t>1.《建设工程质量管理条例》（第四十九条</w:t>
            </w:r>
          </w:p>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w:t>
            </w:r>
            <w:r>
              <w:rPr>
                <w:rFonts w:hint="default" w:ascii="Times New Roman" w:hAnsi="Times New Roman" w:eastAsia="方正仿宋简体" w:cs="Times New Roman"/>
                <w:b/>
                <w:bCs/>
              </w:rPr>
              <w:t>《人民防空工程质量监督管理规定》第十七条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3、《山东省人民防空行政处罚裁量基准》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16</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对涉及建筑主体或者承重结构变动的人防工程装修工程，没有设计方案擅自施工的处罚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17</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对人防工程施工单位不履行保修义务或者拖延履行保修义务的处罚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《建设工程质量管理条例》第六十六条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18</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对人防设计单位违规从事设计活动的处罚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《工程设计行政许可资质管理办法 第二十条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19</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对非法转让人防设计资质的处罚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《工程设计行政许可资质管理办法》第二十六条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20</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对人防工程设计单位违规申请、取得人防设计资质的处罚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《工程设计行政许可资质管理办法》 第二十四条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21</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对人防工程施工图设计文件审查机构违规行为的处罚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《人民防空工程施工图设计文件审查管理办法》第十九条</w:t>
            </w:r>
            <w:r>
              <w:rPr>
                <w:rFonts w:hint="eastAsia" w:ascii="Times New Roman" w:hAnsi="Times New Roman" w:eastAsia="方正仿宋简体" w:cs="Times New Roman"/>
                <w:b/>
                <w:bCs/>
                <w:lang w:eastAsia="zh-CN"/>
              </w:rPr>
              <w:t>、</w:t>
            </w:r>
            <w:r>
              <w:rPr>
                <w:rFonts w:hint="default" w:ascii="Times New Roman" w:hAnsi="Times New Roman" w:eastAsia="方正仿宋简体" w:cs="Times New Roman"/>
                <w:b/>
                <w:bCs/>
              </w:rPr>
              <w:t>第二十二条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cs="Times New Roman"/>
                <w:b/>
                <w:bCs/>
                <w:lang w:val="en-US" w:eastAsia="zh-CN"/>
              </w:rPr>
            </w:pPr>
            <w:r>
              <w:rPr>
                <w:rFonts w:hint="eastAsia" w:cs="Times New Roman"/>
                <w:b/>
                <w:bCs/>
                <w:lang w:val="en-US" w:eastAsia="zh-CN"/>
              </w:rPr>
              <w:t>22</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对人防工程监理单位违规行为的处罚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《人防工程监理行政许可资质管理办法》第三十二条</w:t>
            </w:r>
            <w:r>
              <w:rPr>
                <w:rFonts w:hint="eastAsia" w:ascii="Times New Roman" w:hAnsi="Times New Roman" w:eastAsia="方正仿宋简体" w:cs="Times New Roman"/>
                <w:b/>
                <w:bCs/>
                <w:lang w:eastAsia="zh-CN"/>
              </w:rPr>
              <w:t>、</w:t>
            </w:r>
            <w:r>
              <w:rPr>
                <w:rFonts w:hint="default" w:ascii="Times New Roman" w:hAnsi="Times New Roman" w:eastAsia="方正仿宋简体" w:cs="Times New Roman"/>
                <w:b/>
                <w:bCs/>
              </w:rPr>
              <w:t>第三十</w:t>
            </w:r>
            <w:r>
              <w:rPr>
                <w:rFonts w:hint="eastAsia" w:ascii="Times New Roman" w:hAnsi="Times New Roman" w:eastAsia="方正仿宋简体" w:cs="Times New Roman"/>
                <w:b/>
                <w:bCs/>
                <w:lang w:val="en-US" w:eastAsia="zh-CN"/>
              </w:rPr>
              <w:t>六</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23</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对违反山东省实施《中华人民共和国人民防空法》办法第二十四条的处罚-对在单独修建的人民防空工程口部预留建筑物倒塌半径防护范围内新建、改建、扩建其他建筑物的处罚</w:t>
            </w:r>
            <w:r>
              <w:rPr>
                <w:rFonts w:hint="default" w:ascii="Times New Roman" w:hAnsi="Times New Roman" w:eastAsia="方正仿宋简体" w:cs="Times New Roman"/>
                <w:b/>
                <w:bCs/>
              </w:rPr>
              <w:tab/>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《山东省实施&lt;中华人民共和国人民防空法&gt;办法》第二十四条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24</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对违反山东省实施《中华人民共和国人民防空法》办法第二十四条的处罚-对未经批准，在距单独修建的人民防空工程</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《山东省实施&lt;中华人民共和国人民防空法&gt;办法》第二十四条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25</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对违反山东省实施《中华人民共和国人民防空法》办法第十五条的处罚-对不按照国家规定的设计标准修建人民防空</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《山东省实施&lt;中华人民共和国人民防空法&gt;办法》第十</w:t>
            </w:r>
            <w:r>
              <w:rPr>
                <w:rFonts w:hint="eastAsia" w:ascii="Times New Roman" w:hAnsi="Times New Roman" w:eastAsia="方正仿宋简体" w:cs="Times New Roman"/>
                <w:b/>
                <w:bCs/>
                <w:lang w:val="en-US" w:eastAsia="zh-CN"/>
              </w:rPr>
              <w:t>五</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26</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对违反山东省实施《中华人民共和国人民防空法》办法第十五条的处罚-对不按照国家规定的建设程序修建人民防空工</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《山东省实施&lt;中华人民共和国人民防空法&gt;办法》第十</w:t>
            </w:r>
            <w:r>
              <w:rPr>
                <w:rFonts w:hint="eastAsia" w:ascii="Times New Roman" w:hAnsi="Times New Roman" w:eastAsia="方正仿宋简体" w:cs="Times New Roman"/>
                <w:b/>
                <w:bCs/>
                <w:lang w:val="en-US" w:eastAsia="zh-CN"/>
              </w:rPr>
              <w:t>五</w:t>
            </w:r>
            <w:r>
              <w:rPr>
                <w:rFonts w:hint="default" w:ascii="Times New Roman" w:hAnsi="Times New Roman" w:eastAsia="方正仿宋简体" w:cs="Times New Roman"/>
                <w:b/>
                <w:bCs/>
              </w:rPr>
              <w:t>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27</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对违反《人民防空法》第四十九条的处罚-对阻挠安装人民防空通信、警报设施，拒不改正的处罚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28</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对违反《人民防空法》第四十九条的处罚-对擅自拆除人民防空通信、警报设备设施的处罚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29</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对违反《人民防空法》第四十九条的处罚-占用人民防空通信专用频率、使用与防空警报相同的音响信号</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30</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对违反《人民防空法》第四十九条的处罚-对向人民防空工程内排入废水、废气或者倾倒废弃物的处罚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31</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对违反《人民防空法》第四十九条的处罚-对拆除人民防空工程后拒不补建的处罚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32</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对违反《人民防空法》第四十九条的处罚-对违反国家有关规定，改变人民防空工程主体结构、拆除人民防空工程设备</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33</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对违反《人民防空法》第四十九条的处罚-对不按照国家规定的防护标准和质量标准修建人民防空工程的处罚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34</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对违反《人民防空法》第四十九条的处罚-对侵占人民防空工程的处罚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《中华人民共和国人民防空法》第四十九条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35</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对城市新建民用建筑，违反国家有关规定不修建战时可用于防空的地下室或未按规定缴纳防空地下室易地建设费的处</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《中华人民共和国人民防空法》第四十八条</w:t>
            </w:r>
          </w:p>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w:t>
            </w:r>
            <w:r>
              <w:rPr>
                <w:rFonts w:hint="default" w:ascii="Times New Roman" w:hAnsi="Times New Roman" w:eastAsia="方正仿宋简体" w:cs="Times New Roman"/>
                <w:b/>
                <w:bCs/>
              </w:rPr>
              <w:t>《山东省实施〈中华人民共和国人民防空法〉办法》第十六条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3、《山东省人民防空行政处罚裁量基准》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36</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对人防工程监理单位监理欺诈行为的处罚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《建设工程质量管理条例》）第六十七条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37</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对建设单位在竣工验收过程中有违反国家有关建设工程质量管理规定行为的处罚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《建设工程质量管理条例》第四十九条</w:t>
            </w:r>
          </w:p>
          <w:p>
            <w:pPr>
              <w:jc w:val="both"/>
              <w:rPr>
                <w:rFonts w:hint="eastAsia"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2、</w:t>
            </w:r>
            <w:r>
              <w:rPr>
                <w:rFonts w:hint="default" w:ascii="Times New Roman" w:hAnsi="Times New Roman" w:eastAsia="方正仿宋简体" w:cs="Times New Roman"/>
                <w:b/>
                <w:bCs/>
              </w:rPr>
              <w:t>《人民防空工程质量监督管理规定》第十七条</w:t>
            </w:r>
            <w:r>
              <w:rPr>
                <w:rFonts w:hint="eastAsia" w:ascii="Times New Roman" w:hAnsi="Times New Roman" w:eastAsia="方正仿宋简体" w:cs="Times New Roman"/>
                <w:b/>
                <w:bCs/>
              </w:rPr>
              <w:t> </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3、《山东省人民防空行政处罚裁量基准》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eastAsia="宋体" w:cs="Times New Roman"/>
                <w:b/>
                <w:bCs/>
                <w:lang w:val="en-US" w:eastAsia="zh-CN"/>
              </w:rPr>
            </w:pPr>
            <w:r>
              <w:rPr>
                <w:rFonts w:hint="eastAsia" w:cs="Times New Roman"/>
                <w:b/>
                <w:bCs/>
                <w:lang w:val="en-US" w:eastAsia="zh-CN"/>
              </w:rPr>
              <w:t>38</w:t>
            </w:r>
          </w:p>
        </w:tc>
        <w:tc>
          <w:tcPr>
            <w:tcW w:w="2260"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行政处罚</w:t>
            </w:r>
          </w:p>
        </w:tc>
        <w:tc>
          <w:tcPr>
            <w:tcW w:w="4919" w:type="dxa"/>
            <w:vAlign w:val="center"/>
          </w:tcPr>
          <w:p>
            <w:pPr>
              <w:jc w:val="center"/>
              <w:rPr>
                <w:rFonts w:hint="default" w:ascii="Times New Roman" w:hAnsi="Times New Roman" w:eastAsia="方正仿宋简体" w:cs="Times New Roman"/>
                <w:b/>
                <w:bCs/>
              </w:rPr>
            </w:pPr>
            <w:r>
              <w:rPr>
                <w:rFonts w:hint="default" w:ascii="Times New Roman" w:hAnsi="Times New Roman" w:eastAsia="方正仿宋简体" w:cs="Times New Roman"/>
                <w:b/>
                <w:bCs/>
              </w:rPr>
              <w:t>对人防工程监理单位违反监理回避原则行为的处罚</w:t>
            </w:r>
          </w:p>
        </w:tc>
        <w:tc>
          <w:tcPr>
            <w:tcW w:w="1781" w:type="dxa"/>
            <w:vAlign w:val="center"/>
          </w:tcPr>
          <w:p>
            <w:pPr>
              <w:jc w:val="center"/>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除可以当场作出的行政处罚外，全部适用</w:t>
            </w:r>
          </w:p>
        </w:tc>
        <w:tc>
          <w:tcPr>
            <w:tcW w:w="2919" w:type="dxa"/>
            <w:vAlign w:val="center"/>
          </w:tcPr>
          <w:p>
            <w:pPr>
              <w:jc w:val="both"/>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1、</w:t>
            </w:r>
            <w:r>
              <w:rPr>
                <w:rFonts w:hint="default" w:ascii="Times New Roman" w:hAnsi="Times New Roman" w:eastAsia="方正仿宋简体" w:cs="Times New Roman"/>
                <w:b/>
                <w:bCs/>
              </w:rPr>
              <w:t>《建设工程质量管理条例》第六十八条</w:t>
            </w:r>
          </w:p>
          <w:p>
            <w:pPr>
              <w:jc w:val="both"/>
              <w:rPr>
                <w:rFonts w:hint="default" w:ascii="Times New Roman" w:hAnsi="Times New Roman" w:eastAsia="方正仿宋简体" w:cs="Times New Roman"/>
                <w:b/>
                <w:bCs/>
              </w:rPr>
            </w:pPr>
            <w:r>
              <w:rPr>
                <w:rFonts w:hint="eastAsia" w:ascii="Times New Roman" w:hAnsi="Times New Roman" w:eastAsia="方正仿宋简体" w:cs="Times New Roman"/>
                <w:b/>
                <w:bCs/>
                <w:lang w:val="en-US" w:eastAsia="zh-CN"/>
              </w:rPr>
              <w:t>2、《山东省人民防空行政处罚裁量基准》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cs="Times New Roman"/>
                <w:b/>
                <w:bCs/>
              </w:rPr>
            </w:pPr>
          </w:p>
        </w:tc>
        <w:tc>
          <w:tcPr>
            <w:tcW w:w="2260" w:type="dxa"/>
            <w:vAlign w:val="center"/>
          </w:tcPr>
          <w:p>
            <w:pPr>
              <w:jc w:val="center"/>
              <w:rPr>
                <w:rFonts w:hint="default" w:ascii="Times New Roman" w:hAnsi="Times New Roman" w:eastAsia="方正仿宋简体" w:cs="Times New Roman"/>
                <w:b/>
                <w:bCs/>
              </w:rPr>
            </w:pPr>
          </w:p>
        </w:tc>
        <w:tc>
          <w:tcPr>
            <w:tcW w:w="4919" w:type="dxa"/>
            <w:vAlign w:val="center"/>
          </w:tcPr>
          <w:p>
            <w:pPr>
              <w:jc w:val="center"/>
              <w:rPr>
                <w:rFonts w:hint="default" w:ascii="Times New Roman" w:hAnsi="Times New Roman" w:eastAsia="方正仿宋简体" w:cs="Times New Roman"/>
                <w:b/>
                <w:bCs/>
              </w:rPr>
            </w:pPr>
          </w:p>
        </w:tc>
        <w:tc>
          <w:tcPr>
            <w:tcW w:w="1781" w:type="dxa"/>
            <w:vAlign w:val="center"/>
          </w:tcPr>
          <w:p>
            <w:pPr>
              <w:jc w:val="center"/>
              <w:rPr>
                <w:rFonts w:hint="default" w:ascii="Times New Roman" w:hAnsi="Times New Roman" w:eastAsia="方正仿宋简体" w:cs="Times New Roman"/>
                <w:b/>
                <w:bCs/>
              </w:rPr>
            </w:pPr>
          </w:p>
        </w:tc>
        <w:tc>
          <w:tcPr>
            <w:tcW w:w="2919" w:type="dxa"/>
            <w:vAlign w:val="center"/>
          </w:tcPr>
          <w:p>
            <w:pPr>
              <w:jc w:val="both"/>
              <w:rPr>
                <w:rFonts w:hint="default" w:ascii="Times New Roman" w:hAnsi="Times New Roman" w:eastAsia="方正仿宋简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cs="Times New Roman"/>
                <w:b/>
                <w:bCs/>
              </w:rPr>
            </w:pPr>
          </w:p>
        </w:tc>
        <w:tc>
          <w:tcPr>
            <w:tcW w:w="2260" w:type="dxa"/>
            <w:vAlign w:val="center"/>
          </w:tcPr>
          <w:p>
            <w:pPr>
              <w:jc w:val="center"/>
              <w:rPr>
                <w:rFonts w:hint="default" w:ascii="Times New Roman" w:hAnsi="Times New Roman" w:eastAsia="方正仿宋简体" w:cs="Times New Roman"/>
                <w:b/>
                <w:bCs/>
              </w:rPr>
            </w:pPr>
          </w:p>
        </w:tc>
        <w:tc>
          <w:tcPr>
            <w:tcW w:w="4919" w:type="dxa"/>
            <w:vAlign w:val="center"/>
          </w:tcPr>
          <w:p>
            <w:pPr>
              <w:jc w:val="center"/>
              <w:rPr>
                <w:rFonts w:hint="default" w:ascii="Times New Roman" w:hAnsi="Times New Roman" w:eastAsia="方正仿宋简体" w:cs="Times New Roman"/>
                <w:b/>
                <w:bCs/>
              </w:rPr>
            </w:pPr>
          </w:p>
        </w:tc>
        <w:tc>
          <w:tcPr>
            <w:tcW w:w="1781" w:type="dxa"/>
            <w:vAlign w:val="center"/>
          </w:tcPr>
          <w:p>
            <w:pPr>
              <w:jc w:val="center"/>
              <w:rPr>
                <w:rFonts w:hint="default" w:ascii="Times New Roman" w:hAnsi="Times New Roman" w:eastAsia="方正仿宋简体" w:cs="Times New Roman"/>
                <w:b/>
                <w:bCs/>
              </w:rPr>
            </w:pPr>
          </w:p>
        </w:tc>
        <w:tc>
          <w:tcPr>
            <w:tcW w:w="2919" w:type="dxa"/>
            <w:vAlign w:val="center"/>
          </w:tcPr>
          <w:p>
            <w:pPr>
              <w:jc w:val="both"/>
              <w:rPr>
                <w:rFonts w:hint="default" w:ascii="Times New Roman" w:hAnsi="Times New Roman" w:eastAsia="方正仿宋简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39" w:type="dxa"/>
            <w:vAlign w:val="center"/>
          </w:tcPr>
          <w:p>
            <w:pPr>
              <w:jc w:val="center"/>
              <w:rPr>
                <w:rFonts w:hint="default" w:ascii="Times New Roman" w:hAnsi="Times New Roman" w:cs="Times New Roman"/>
                <w:b/>
                <w:bCs/>
              </w:rPr>
            </w:pPr>
          </w:p>
        </w:tc>
        <w:tc>
          <w:tcPr>
            <w:tcW w:w="2260" w:type="dxa"/>
            <w:vAlign w:val="center"/>
          </w:tcPr>
          <w:p>
            <w:pPr>
              <w:jc w:val="center"/>
              <w:rPr>
                <w:rFonts w:hint="default" w:ascii="Times New Roman" w:hAnsi="Times New Roman" w:eastAsia="方正仿宋简体" w:cs="Times New Roman"/>
                <w:b/>
                <w:bCs/>
              </w:rPr>
            </w:pPr>
          </w:p>
        </w:tc>
        <w:tc>
          <w:tcPr>
            <w:tcW w:w="4919" w:type="dxa"/>
            <w:vAlign w:val="center"/>
          </w:tcPr>
          <w:p>
            <w:pPr>
              <w:jc w:val="center"/>
              <w:rPr>
                <w:rFonts w:hint="default" w:ascii="Times New Roman" w:hAnsi="Times New Roman" w:eastAsia="方正仿宋简体" w:cs="Times New Roman"/>
                <w:b/>
                <w:bCs/>
              </w:rPr>
            </w:pPr>
          </w:p>
        </w:tc>
        <w:tc>
          <w:tcPr>
            <w:tcW w:w="1781" w:type="dxa"/>
            <w:vAlign w:val="center"/>
          </w:tcPr>
          <w:p>
            <w:pPr>
              <w:jc w:val="center"/>
              <w:rPr>
                <w:rFonts w:hint="default" w:ascii="Times New Roman" w:hAnsi="Times New Roman" w:eastAsia="方正仿宋简体" w:cs="Times New Roman"/>
                <w:b/>
                <w:bCs/>
              </w:rPr>
            </w:pPr>
          </w:p>
        </w:tc>
        <w:tc>
          <w:tcPr>
            <w:tcW w:w="2919" w:type="dxa"/>
            <w:vAlign w:val="center"/>
          </w:tcPr>
          <w:p>
            <w:pPr>
              <w:jc w:val="both"/>
              <w:rPr>
                <w:rFonts w:hint="default" w:ascii="Times New Roman" w:hAnsi="Times New Roman" w:eastAsia="方正仿宋简体" w:cs="Times New Roman"/>
                <w:b/>
                <w:bCs/>
              </w:rPr>
            </w:pPr>
          </w:p>
        </w:tc>
      </w:tr>
    </w:tbl>
    <w:p>
      <w:pPr>
        <w:spacing w:line="320" w:lineRule="exact"/>
        <w:jc w:val="left"/>
        <w:rPr>
          <w:rFonts w:hint="default" w:ascii="Times New Roman" w:hAnsi="Times New Roman" w:eastAsia="方正黑体简体" w:cs="Times New Roman"/>
          <w:b/>
          <w:bCs/>
          <w:sz w:val="36"/>
          <w:szCs w:val="36"/>
        </w:rPr>
      </w:pPr>
    </w:p>
    <w:p>
      <w:pPr>
        <w:spacing w:line="320" w:lineRule="exact"/>
        <w:jc w:val="left"/>
        <w:rPr>
          <w:rFonts w:hint="default" w:ascii="Times New Roman" w:hAnsi="Times New Roman" w:eastAsia="方正黑体简体" w:cs="Times New Roman"/>
          <w:b/>
          <w:bCs/>
          <w:sz w:val="36"/>
          <w:szCs w:val="36"/>
        </w:rPr>
      </w:pPr>
    </w:p>
    <w:p>
      <w:pPr>
        <w:spacing w:line="320" w:lineRule="exact"/>
        <w:jc w:val="left"/>
        <w:rPr>
          <w:rFonts w:hint="default" w:ascii="Times New Roman" w:hAnsi="Times New Roman" w:eastAsia="方正黑体简体" w:cs="Times New Roman"/>
          <w:b/>
          <w:bCs/>
          <w:sz w:val="36"/>
          <w:szCs w:val="36"/>
        </w:rPr>
      </w:pPr>
    </w:p>
    <w:p>
      <w:pPr>
        <w:spacing w:line="320" w:lineRule="exact"/>
        <w:jc w:val="left"/>
        <w:rPr>
          <w:rFonts w:hint="default" w:ascii="Times New Roman" w:hAnsi="Times New Roman" w:eastAsia="方正黑体简体" w:cs="Times New Roman"/>
          <w:b/>
          <w:bCs/>
          <w:sz w:val="36"/>
          <w:szCs w:val="36"/>
        </w:rPr>
      </w:pPr>
    </w:p>
    <w:p>
      <w:pPr>
        <w:spacing w:line="480" w:lineRule="exact"/>
        <w:rPr>
          <w:rFonts w:hint="default" w:ascii="Times New Roman" w:hAnsi="Times New Roman" w:eastAsia="方正小标宋简体" w:cs="Times New Roman"/>
          <w:b/>
          <w:bCs/>
          <w:sz w:val="32"/>
          <w:szCs w:val="32"/>
        </w:rPr>
      </w:pPr>
    </w:p>
    <w:p>
      <w:pPr>
        <w:spacing w:line="480" w:lineRule="exact"/>
        <w:jc w:val="center"/>
        <w:rPr>
          <w:rFonts w:hint="default" w:ascii="Times New Roman" w:hAnsi="Times New Roman" w:eastAsia="方正小标宋简体" w:cs="Times New Roman"/>
          <w:b/>
          <w:bCs/>
          <w:sz w:val="44"/>
          <w:szCs w:val="44"/>
        </w:rPr>
      </w:pPr>
    </w:p>
    <w:p>
      <w:pPr>
        <w:spacing w:line="480" w:lineRule="exact"/>
        <w:jc w:val="center"/>
        <w:rPr>
          <w:rFonts w:hint="default" w:ascii="Times New Roman" w:hAnsi="Times New Roman" w:eastAsia="方正小标宋简体" w:cs="Times New Roman"/>
          <w:b/>
          <w:bCs/>
          <w:sz w:val="44"/>
          <w:szCs w:val="44"/>
        </w:rPr>
      </w:pPr>
    </w:p>
    <w:p>
      <w:pPr>
        <w:spacing w:line="480" w:lineRule="exact"/>
        <w:jc w:val="center"/>
        <w:rPr>
          <w:rFonts w:hint="default" w:ascii="Times New Roman" w:hAnsi="Times New Roman" w:eastAsia="方正小标宋简体" w:cs="Times New Roman"/>
          <w:b/>
          <w:bCs/>
          <w:sz w:val="44"/>
          <w:szCs w:val="44"/>
        </w:rPr>
      </w:pPr>
    </w:p>
    <w:p>
      <w:pPr>
        <w:spacing w:line="480" w:lineRule="exact"/>
        <w:jc w:val="center"/>
        <w:rPr>
          <w:rFonts w:hint="default" w:ascii="Times New Roman" w:hAnsi="Times New Roman" w:eastAsia="方正小标宋简体" w:cs="Times New Roman"/>
          <w:b/>
          <w:bCs/>
          <w:sz w:val="44"/>
          <w:szCs w:val="44"/>
        </w:rPr>
      </w:pPr>
    </w:p>
    <w:p>
      <w:pPr>
        <w:spacing w:line="480" w:lineRule="exact"/>
        <w:jc w:val="center"/>
        <w:rPr>
          <w:rFonts w:hint="default" w:ascii="Times New Roman" w:hAnsi="Times New Roman" w:eastAsia="方正小标宋简体" w:cs="Times New Roman"/>
          <w:b/>
          <w:bCs/>
          <w:sz w:val="44"/>
          <w:szCs w:val="44"/>
        </w:rPr>
      </w:pPr>
    </w:p>
    <w:p>
      <w:pPr>
        <w:spacing w:line="48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五、2021年度行刑衔接移送清单</w:t>
      </w:r>
    </w:p>
    <w:tbl>
      <w:tblPr>
        <w:tblStyle w:val="8"/>
        <w:tblpPr w:leftFromText="180" w:rightFromText="180" w:vertAnchor="text" w:horzAnchor="page" w:tblpX="1824" w:tblpY="580"/>
        <w:tblOverlap w:val="never"/>
        <w:tblW w:w="13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868"/>
        <w:gridCol w:w="2009"/>
        <w:gridCol w:w="1684"/>
        <w:gridCol w:w="1846"/>
        <w:gridCol w:w="204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序号</w:t>
            </w:r>
          </w:p>
        </w:tc>
        <w:tc>
          <w:tcPr>
            <w:tcW w:w="2868"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案件编号</w:t>
            </w:r>
          </w:p>
        </w:tc>
        <w:tc>
          <w:tcPr>
            <w:tcW w:w="2009"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案件名称</w:t>
            </w:r>
          </w:p>
        </w:tc>
        <w:tc>
          <w:tcPr>
            <w:tcW w:w="1684"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移送时间</w:t>
            </w:r>
          </w:p>
        </w:tc>
        <w:tc>
          <w:tcPr>
            <w:tcW w:w="1846"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移送单位</w:t>
            </w:r>
          </w:p>
        </w:tc>
        <w:tc>
          <w:tcPr>
            <w:tcW w:w="2041"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被移送单位</w:t>
            </w:r>
          </w:p>
        </w:tc>
        <w:tc>
          <w:tcPr>
            <w:tcW w:w="1943" w:type="dxa"/>
            <w:vAlign w:val="center"/>
          </w:tcPr>
          <w:p>
            <w:pPr>
              <w:jc w:val="center"/>
              <w:rPr>
                <w:rFonts w:hint="default" w:ascii="Times New Roman" w:hAnsi="Times New Roman" w:eastAsia="方正黑体简体" w:cs="Times New Roman"/>
                <w:b/>
                <w:bCs/>
              </w:rPr>
            </w:pPr>
            <w:r>
              <w:rPr>
                <w:rFonts w:hint="default" w:ascii="Times New Roman" w:hAnsi="Times New Roman" w:eastAsia="方正黑体简体" w:cs="Times New Roman"/>
                <w:b/>
                <w:bCs/>
              </w:rPr>
              <w:t>案件进展情况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Align w:val="center"/>
          </w:tcPr>
          <w:p>
            <w:pPr>
              <w:jc w:val="center"/>
              <w:rPr>
                <w:rFonts w:hint="default" w:ascii="Times New Roman" w:hAnsi="Times New Roman" w:eastAsia="方正小标宋简体" w:cs="Times New Roman"/>
                <w:b/>
                <w:bCs/>
                <w:sz w:val="44"/>
                <w:szCs w:val="44"/>
              </w:rPr>
            </w:pPr>
            <w:r>
              <w:rPr>
                <w:rFonts w:hint="default" w:ascii="Times New Roman" w:hAnsi="Times New Roman" w:cs="Times New Roman"/>
                <w:b/>
                <w:bCs/>
              </w:rPr>
              <w:t>1</w:t>
            </w:r>
          </w:p>
        </w:tc>
        <w:tc>
          <w:tcPr>
            <w:tcW w:w="2868" w:type="dxa"/>
          </w:tcPr>
          <w:p>
            <w:pPr>
              <w:spacing w:line="600" w:lineRule="exact"/>
              <w:jc w:val="center"/>
              <w:rPr>
                <w:rFonts w:hint="eastAsia" w:ascii="Times New Roman" w:hAnsi="Times New Roman" w:eastAsia="方正小标宋简体" w:cs="Times New Roman"/>
                <w:b/>
                <w:bCs/>
                <w:sz w:val="44"/>
                <w:szCs w:val="44"/>
                <w:lang w:val="en-US" w:eastAsia="zh-CN"/>
              </w:rPr>
            </w:pPr>
            <w:r>
              <w:rPr>
                <w:rFonts w:hint="eastAsia" w:eastAsia="方正小标宋简体" w:cs="Times New Roman"/>
                <w:b/>
                <w:bCs/>
                <w:sz w:val="44"/>
                <w:szCs w:val="44"/>
                <w:lang w:val="en-US" w:eastAsia="zh-CN"/>
              </w:rPr>
              <w:t>无</w:t>
            </w:r>
          </w:p>
        </w:tc>
        <w:tc>
          <w:tcPr>
            <w:tcW w:w="2009" w:type="dxa"/>
          </w:tcPr>
          <w:p>
            <w:pPr>
              <w:spacing w:line="600" w:lineRule="exact"/>
              <w:jc w:val="center"/>
              <w:rPr>
                <w:rFonts w:hint="default" w:ascii="Times New Roman" w:hAnsi="Times New Roman" w:eastAsia="方正小标宋简体" w:cs="Times New Roman"/>
                <w:b/>
                <w:bCs/>
                <w:sz w:val="44"/>
                <w:szCs w:val="44"/>
              </w:rPr>
            </w:pPr>
          </w:p>
        </w:tc>
        <w:tc>
          <w:tcPr>
            <w:tcW w:w="1684" w:type="dxa"/>
          </w:tcPr>
          <w:p>
            <w:pPr>
              <w:spacing w:line="600" w:lineRule="exact"/>
              <w:jc w:val="center"/>
              <w:rPr>
                <w:rFonts w:hint="default" w:ascii="Times New Roman" w:hAnsi="Times New Roman" w:eastAsia="方正小标宋简体" w:cs="Times New Roman"/>
                <w:b/>
                <w:bCs/>
                <w:sz w:val="44"/>
                <w:szCs w:val="44"/>
              </w:rPr>
            </w:pPr>
          </w:p>
        </w:tc>
        <w:tc>
          <w:tcPr>
            <w:tcW w:w="1846" w:type="dxa"/>
          </w:tcPr>
          <w:p>
            <w:pPr>
              <w:spacing w:line="600" w:lineRule="exact"/>
              <w:jc w:val="center"/>
              <w:rPr>
                <w:rFonts w:hint="default" w:ascii="Times New Roman" w:hAnsi="Times New Roman" w:eastAsia="方正小标宋简体" w:cs="Times New Roman"/>
                <w:b/>
                <w:bCs/>
                <w:sz w:val="44"/>
                <w:szCs w:val="44"/>
              </w:rPr>
            </w:pPr>
          </w:p>
        </w:tc>
        <w:tc>
          <w:tcPr>
            <w:tcW w:w="2041" w:type="dxa"/>
          </w:tcPr>
          <w:p>
            <w:pPr>
              <w:spacing w:line="600" w:lineRule="exact"/>
              <w:jc w:val="center"/>
              <w:rPr>
                <w:rFonts w:hint="default" w:ascii="Times New Roman" w:hAnsi="Times New Roman" w:eastAsia="方正小标宋简体" w:cs="Times New Roman"/>
                <w:b/>
                <w:bCs/>
                <w:sz w:val="44"/>
                <w:szCs w:val="44"/>
              </w:rPr>
            </w:pPr>
          </w:p>
        </w:tc>
        <w:tc>
          <w:tcPr>
            <w:tcW w:w="1943" w:type="dxa"/>
          </w:tcPr>
          <w:p>
            <w:pPr>
              <w:spacing w:line="600" w:lineRule="exact"/>
              <w:jc w:val="center"/>
              <w:rPr>
                <w:rFonts w:hint="default" w:ascii="Times New Roman" w:hAnsi="Times New Roman" w:eastAsia="方正小标宋简体" w:cs="Times New Roman"/>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Align w:val="center"/>
          </w:tcPr>
          <w:p>
            <w:pPr>
              <w:jc w:val="center"/>
              <w:rPr>
                <w:rFonts w:hint="default" w:ascii="Times New Roman" w:hAnsi="Times New Roman" w:eastAsia="方正小标宋简体" w:cs="Times New Roman"/>
                <w:b/>
                <w:bCs/>
                <w:sz w:val="44"/>
                <w:szCs w:val="44"/>
              </w:rPr>
            </w:pPr>
            <w:r>
              <w:rPr>
                <w:rFonts w:hint="default" w:ascii="Times New Roman" w:hAnsi="Times New Roman" w:cs="Times New Roman"/>
                <w:b/>
                <w:bCs/>
              </w:rPr>
              <w:t>2</w:t>
            </w:r>
          </w:p>
        </w:tc>
        <w:tc>
          <w:tcPr>
            <w:tcW w:w="2868" w:type="dxa"/>
          </w:tcPr>
          <w:p>
            <w:pPr>
              <w:spacing w:line="600" w:lineRule="exact"/>
              <w:jc w:val="center"/>
              <w:rPr>
                <w:rFonts w:hint="default" w:ascii="Times New Roman" w:hAnsi="Times New Roman" w:eastAsia="方正小标宋简体" w:cs="Times New Roman"/>
                <w:b/>
                <w:bCs/>
                <w:sz w:val="44"/>
                <w:szCs w:val="44"/>
              </w:rPr>
            </w:pPr>
          </w:p>
        </w:tc>
        <w:tc>
          <w:tcPr>
            <w:tcW w:w="2009" w:type="dxa"/>
          </w:tcPr>
          <w:p>
            <w:pPr>
              <w:spacing w:line="600" w:lineRule="exact"/>
              <w:jc w:val="center"/>
              <w:rPr>
                <w:rFonts w:hint="default" w:ascii="Times New Roman" w:hAnsi="Times New Roman" w:eastAsia="方正小标宋简体" w:cs="Times New Roman"/>
                <w:b/>
                <w:bCs/>
                <w:sz w:val="44"/>
                <w:szCs w:val="44"/>
              </w:rPr>
            </w:pPr>
          </w:p>
        </w:tc>
        <w:tc>
          <w:tcPr>
            <w:tcW w:w="1684" w:type="dxa"/>
          </w:tcPr>
          <w:p>
            <w:pPr>
              <w:spacing w:line="600" w:lineRule="exact"/>
              <w:jc w:val="center"/>
              <w:rPr>
                <w:rFonts w:hint="default" w:ascii="Times New Roman" w:hAnsi="Times New Roman" w:eastAsia="方正小标宋简体" w:cs="Times New Roman"/>
                <w:b/>
                <w:bCs/>
                <w:sz w:val="44"/>
                <w:szCs w:val="44"/>
              </w:rPr>
            </w:pPr>
          </w:p>
        </w:tc>
        <w:tc>
          <w:tcPr>
            <w:tcW w:w="1846" w:type="dxa"/>
          </w:tcPr>
          <w:p>
            <w:pPr>
              <w:spacing w:line="600" w:lineRule="exact"/>
              <w:jc w:val="center"/>
              <w:rPr>
                <w:rFonts w:hint="default" w:ascii="Times New Roman" w:hAnsi="Times New Roman" w:eastAsia="方正小标宋简体" w:cs="Times New Roman"/>
                <w:b/>
                <w:bCs/>
                <w:sz w:val="44"/>
                <w:szCs w:val="44"/>
              </w:rPr>
            </w:pPr>
          </w:p>
        </w:tc>
        <w:tc>
          <w:tcPr>
            <w:tcW w:w="2041" w:type="dxa"/>
          </w:tcPr>
          <w:p>
            <w:pPr>
              <w:spacing w:line="600" w:lineRule="exact"/>
              <w:jc w:val="center"/>
              <w:rPr>
                <w:rFonts w:hint="default" w:ascii="Times New Roman" w:hAnsi="Times New Roman" w:eastAsia="方正小标宋简体" w:cs="Times New Roman"/>
                <w:b/>
                <w:bCs/>
                <w:sz w:val="44"/>
                <w:szCs w:val="44"/>
              </w:rPr>
            </w:pPr>
          </w:p>
        </w:tc>
        <w:tc>
          <w:tcPr>
            <w:tcW w:w="1943" w:type="dxa"/>
          </w:tcPr>
          <w:p>
            <w:pPr>
              <w:spacing w:line="600" w:lineRule="exact"/>
              <w:jc w:val="center"/>
              <w:rPr>
                <w:rFonts w:hint="default" w:ascii="Times New Roman" w:hAnsi="Times New Roman" w:eastAsia="方正小标宋简体" w:cs="Times New Roman"/>
                <w:b/>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Align w:val="center"/>
          </w:tcPr>
          <w:p>
            <w:pPr>
              <w:jc w:val="center"/>
              <w:rPr>
                <w:rFonts w:hint="default" w:ascii="Times New Roman" w:hAnsi="Times New Roman" w:eastAsia="方正小标宋简体" w:cs="Times New Roman"/>
                <w:b/>
                <w:bCs/>
                <w:sz w:val="44"/>
                <w:szCs w:val="44"/>
              </w:rPr>
            </w:pPr>
            <w:r>
              <w:rPr>
                <w:rFonts w:hint="default" w:ascii="Times New Roman" w:hAnsi="Times New Roman" w:cs="Times New Roman"/>
                <w:b/>
                <w:bCs/>
              </w:rPr>
              <w:t>3</w:t>
            </w:r>
          </w:p>
        </w:tc>
        <w:tc>
          <w:tcPr>
            <w:tcW w:w="2868" w:type="dxa"/>
          </w:tcPr>
          <w:p>
            <w:pPr>
              <w:spacing w:line="600" w:lineRule="exact"/>
              <w:jc w:val="center"/>
              <w:rPr>
                <w:rFonts w:hint="default" w:ascii="Times New Roman" w:hAnsi="Times New Roman" w:eastAsia="方正小标宋简体" w:cs="Times New Roman"/>
                <w:b/>
                <w:bCs/>
                <w:sz w:val="44"/>
                <w:szCs w:val="44"/>
              </w:rPr>
            </w:pPr>
          </w:p>
        </w:tc>
        <w:tc>
          <w:tcPr>
            <w:tcW w:w="2009" w:type="dxa"/>
          </w:tcPr>
          <w:p>
            <w:pPr>
              <w:spacing w:line="600" w:lineRule="exact"/>
              <w:jc w:val="center"/>
              <w:rPr>
                <w:rFonts w:hint="default" w:ascii="Times New Roman" w:hAnsi="Times New Roman" w:eastAsia="方正小标宋简体" w:cs="Times New Roman"/>
                <w:b/>
                <w:bCs/>
                <w:sz w:val="44"/>
                <w:szCs w:val="44"/>
              </w:rPr>
            </w:pPr>
          </w:p>
        </w:tc>
        <w:tc>
          <w:tcPr>
            <w:tcW w:w="1684" w:type="dxa"/>
          </w:tcPr>
          <w:p>
            <w:pPr>
              <w:spacing w:line="600" w:lineRule="exact"/>
              <w:jc w:val="center"/>
              <w:rPr>
                <w:rFonts w:hint="default" w:ascii="Times New Roman" w:hAnsi="Times New Roman" w:eastAsia="方正小标宋简体" w:cs="Times New Roman"/>
                <w:b/>
                <w:bCs/>
                <w:sz w:val="44"/>
                <w:szCs w:val="44"/>
              </w:rPr>
            </w:pPr>
          </w:p>
        </w:tc>
        <w:tc>
          <w:tcPr>
            <w:tcW w:w="1846" w:type="dxa"/>
          </w:tcPr>
          <w:p>
            <w:pPr>
              <w:spacing w:line="600" w:lineRule="exact"/>
              <w:jc w:val="center"/>
              <w:rPr>
                <w:rFonts w:hint="default" w:ascii="Times New Roman" w:hAnsi="Times New Roman" w:eastAsia="方正小标宋简体" w:cs="Times New Roman"/>
                <w:b/>
                <w:bCs/>
                <w:sz w:val="44"/>
                <w:szCs w:val="44"/>
              </w:rPr>
            </w:pPr>
          </w:p>
        </w:tc>
        <w:tc>
          <w:tcPr>
            <w:tcW w:w="2041" w:type="dxa"/>
          </w:tcPr>
          <w:p>
            <w:pPr>
              <w:spacing w:line="600" w:lineRule="exact"/>
              <w:jc w:val="center"/>
              <w:rPr>
                <w:rFonts w:hint="default" w:ascii="Times New Roman" w:hAnsi="Times New Roman" w:eastAsia="方正小标宋简体" w:cs="Times New Roman"/>
                <w:b/>
                <w:bCs/>
                <w:sz w:val="44"/>
                <w:szCs w:val="44"/>
              </w:rPr>
            </w:pPr>
          </w:p>
        </w:tc>
        <w:tc>
          <w:tcPr>
            <w:tcW w:w="1943" w:type="dxa"/>
          </w:tcPr>
          <w:p>
            <w:pPr>
              <w:spacing w:line="600" w:lineRule="exact"/>
              <w:jc w:val="center"/>
              <w:rPr>
                <w:rFonts w:hint="default" w:ascii="Times New Roman" w:hAnsi="Times New Roman" w:eastAsia="方正小标宋简体" w:cs="Times New Roman"/>
                <w:b/>
                <w:bCs/>
                <w:sz w:val="44"/>
                <w:szCs w:val="44"/>
              </w:rPr>
            </w:pPr>
          </w:p>
        </w:tc>
      </w:tr>
    </w:tbl>
    <w:p>
      <w:pPr>
        <w:spacing w:line="240" w:lineRule="atLeast"/>
        <w:jc w:val="left"/>
        <w:rPr>
          <w:rFonts w:hint="default" w:ascii="Times New Roman" w:hAnsi="Times New Roman" w:eastAsia="黑体" w:cs="Times New Roman"/>
          <w:b/>
          <w:bCs/>
          <w:sz w:val="24"/>
        </w:rPr>
      </w:pPr>
      <w:r>
        <w:rPr>
          <w:rFonts w:hint="default" w:ascii="Times New Roman" w:hAnsi="Times New Roman" w:eastAsia="黑体" w:cs="Times New Roman"/>
          <w:b/>
          <w:bCs/>
          <w:sz w:val="24"/>
        </w:rPr>
        <w:t>单位（盖章）：</w:t>
      </w:r>
      <w:r>
        <w:rPr>
          <w:rFonts w:hint="eastAsia" w:eastAsia="黑体" w:cs="Times New Roman"/>
          <w:b/>
          <w:bCs/>
          <w:sz w:val="24"/>
          <w:lang w:val="en-US" w:eastAsia="zh-CN"/>
        </w:rPr>
        <w:t>济宁市人民防空办公室</w:t>
      </w:r>
    </w:p>
    <w:p>
      <w:pPr>
        <w:spacing w:line="320" w:lineRule="exact"/>
        <w:rPr>
          <w:rFonts w:hint="default" w:ascii="Times New Roman" w:hAnsi="Times New Roman" w:eastAsia="黑体" w:cs="Times New Roman"/>
          <w:b/>
          <w:bCs/>
          <w:szCs w:val="21"/>
        </w:rPr>
      </w:pPr>
    </w:p>
    <w:p>
      <w:pPr>
        <w:spacing w:line="320" w:lineRule="exact"/>
        <w:rPr>
          <w:rFonts w:hint="default" w:ascii="Times New Roman" w:hAnsi="Times New Roman" w:eastAsia="方正仿宋简体" w:cs="Times New Roman"/>
          <w:b/>
          <w:bCs/>
          <w:szCs w:val="21"/>
        </w:rPr>
      </w:pPr>
      <w:r>
        <w:rPr>
          <w:rFonts w:hint="default" w:ascii="Times New Roman" w:hAnsi="Times New Roman" w:eastAsia="方正仿宋简体" w:cs="Times New Roman"/>
          <w:b/>
          <w:bCs/>
          <w:szCs w:val="21"/>
        </w:rPr>
        <w:t>填写说明：1.统计范围为2021年度 1月1日至12月31日。</w:t>
      </w:r>
    </w:p>
    <w:p>
      <w:pPr>
        <w:spacing w:line="320" w:lineRule="exact"/>
        <w:ind w:left="1200" w:leftChars="500"/>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Cs w:val="21"/>
        </w:rPr>
        <w:t>2.行刑衔接是行政执法和刑事司法相衔接的简称，指的是检察机关会同行政执法机关、公安机关、行政监察机关实行的旨在防止以罚代刑、有罪不究、降格处理现象发生，及时将行政执法中查办的涉嫌犯罪的案件移送司法机关处理的工作机制</w:t>
      </w:r>
    </w:p>
    <w:sectPr>
      <w:footerReference r:id="rId7" w:type="default"/>
      <w:pgSz w:w="16840" w:h="11900" w:orient="landscape"/>
      <w:pgMar w:top="1588" w:right="1486" w:bottom="1310" w:left="2075" w:header="1055" w:footer="6"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8</w:t>
                    </w:r>
                    <w: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9FDC"/>
    <w:multiLevelType w:val="singleLevel"/>
    <w:tmpl w:val="391B9FDC"/>
    <w:lvl w:ilvl="0" w:tentative="0">
      <w:start w:val="5"/>
      <w:numFmt w:val="decimal"/>
      <w:suff w:val="space"/>
      <w:lvlText w:val="%1."/>
      <w:lvlJc w:val="left"/>
    </w:lvl>
  </w:abstractNum>
  <w:abstractNum w:abstractNumId="1">
    <w:nsid w:val="55ACD580"/>
    <w:multiLevelType w:val="singleLevel"/>
    <w:tmpl w:val="55ACD580"/>
    <w:lvl w:ilvl="0" w:tentative="0">
      <w:start w:val="2"/>
      <w:numFmt w:val="decimal"/>
      <w:lvlText w:val="%1."/>
      <w:lvlJc w:val="left"/>
      <w:pPr>
        <w:tabs>
          <w:tab w:val="left" w:pos="312"/>
        </w:tabs>
      </w:pPr>
    </w:lvl>
  </w:abstractNum>
  <w:abstractNum w:abstractNumId="2">
    <w:nsid w:val="625E6F4D"/>
    <w:multiLevelType w:val="multilevel"/>
    <w:tmpl w:val="625E6F4D"/>
    <w:lvl w:ilvl="0" w:tentative="0">
      <w:start w:val="1"/>
      <w:numFmt w:val="decimal"/>
      <w:pStyle w:val="2"/>
      <w:suff w:val="space"/>
      <w:lvlText w:val="%1"/>
      <w:lvlJc w:val="left"/>
      <w:pPr>
        <w:ind w:left="0" w:firstLine="0"/>
      </w:pPr>
      <w:rPr>
        <w:rFonts w:hint="default" w:ascii="Arial" w:hAnsi="Arial" w:cs="Arial"/>
      </w:rPr>
    </w:lvl>
    <w:lvl w:ilvl="1" w:tentative="0">
      <w:start w:val="1"/>
      <w:numFmt w:val="decimal"/>
      <w:suff w:val="space"/>
      <w:lvlText w:val="%1.%2"/>
      <w:lvlJc w:val="left"/>
      <w:pPr>
        <w:ind w:left="0" w:firstLine="0"/>
      </w:pPr>
      <w:rPr>
        <w:rFonts w:hint="default" w:ascii="Arial" w:hAnsi="Arial" w:cs="Arial"/>
      </w:rPr>
    </w:lvl>
    <w:lvl w:ilvl="2" w:tentative="0">
      <w:start w:val="1"/>
      <w:numFmt w:val="decimal"/>
      <w:suff w:val="space"/>
      <w:lvlText w:val="%1.%2.%3"/>
      <w:lvlJc w:val="left"/>
      <w:pPr>
        <w:ind w:left="0" w:firstLine="0"/>
      </w:pPr>
      <w:rPr>
        <w:rFonts w:hint="default" w:ascii="Arial" w:hAnsi="Arial" w:cs="Arial"/>
      </w:rPr>
    </w:lvl>
    <w:lvl w:ilvl="3" w:tentative="0">
      <w:start w:val="1"/>
      <w:numFmt w:val="decimal"/>
      <w:suff w:val="space"/>
      <w:lvlText w:val="%1.%2.%3.%4"/>
      <w:lvlJc w:val="left"/>
      <w:pPr>
        <w:ind w:left="0" w:firstLine="0"/>
      </w:pPr>
      <w:rPr>
        <w:rFonts w:hint="default" w:ascii="Arial" w:hAnsi="Arial" w:cs="Arial"/>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81"/>
  <w:drawingGridVerticalSpacing w:val="18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EC"/>
    <w:rsid w:val="000834F6"/>
    <w:rsid w:val="000A2E63"/>
    <w:rsid w:val="000B5396"/>
    <w:rsid w:val="000D492D"/>
    <w:rsid w:val="000F4F11"/>
    <w:rsid w:val="001774C2"/>
    <w:rsid w:val="00177AA8"/>
    <w:rsid w:val="00195D0A"/>
    <w:rsid w:val="001C7CC0"/>
    <w:rsid w:val="002143A7"/>
    <w:rsid w:val="00224AD0"/>
    <w:rsid w:val="002A5848"/>
    <w:rsid w:val="002D7C97"/>
    <w:rsid w:val="0030356F"/>
    <w:rsid w:val="00335A2F"/>
    <w:rsid w:val="003472E6"/>
    <w:rsid w:val="003738E6"/>
    <w:rsid w:val="003E6CBE"/>
    <w:rsid w:val="00472F0F"/>
    <w:rsid w:val="004856F1"/>
    <w:rsid w:val="004F4CB1"/>
    <w:rsid w:val="004F6484"/>
    <w:rsid w:val="005024EA"/>
    <w:rsid w:val="005D11AA"/>
    <w:rsid w:val="00641FC5"/>
    <w:rsid w:val="00642178"/>
    <w:rsid w:val="0068269F"/>
    <w:rsid w:val="00733F1F"/>
    <w:rsid w:val="007C36AE"/>
    <w:rsid w:val="007C4E05"/>
    <w:rsid w:val="007C6DA1"/>
    <w:rsid w:val="008268E2"/>
    <w:rsid w:val="008C17FD"/>
    <w:rsid w:val="008E7651"/>
    <w:rsid w:val="008F54BD"/>
    <w:rsid w:val="0091119A"/>
    <w:rsid w:val="00951D58"/>
    <w:rsid w:val="009578B1"/>
    <w:rsid w:val="009A1A00"/>
    <w:rsid w:val="009A3E65"/>
    <w:rsid w:val="009F644B"/>
    <w:rsid w:val="00A2698D"/>
    <w:rsid w:val="00A62070"/>
    <w:rsid w:val="00A84D5D"/>
    <w:rsid w:val="00AD5DFD"/>
    <w:rsid w:val="00B047CD"/>
    <w:rsid w:val="00B40ECA"/>
    <w:rsid w:val="00B5608F"/>
    <w:rsid w:val="00B96CEC"/>
    <w:rsid w:val="00BE2275"/>
    <w:rsid w:val="00C553DE"/>
    <w:rsid w:val="00C67575"/>
    <w:rsid w:val="00C77EC2"/>
    <w:rsid w:val="00C86E32"/>
    <w:rsid w:val="00C95222"/>
    <w:rsid w:val="00CC7723"/>
    <w:rsid w:val="00DC713A"/>
    <w:rsid w:val="00DD2580"/>
    <w:rsid w:val="00E02922"/>
    <w:rsid w:val="00E43AB2"/>
    <w:rsid w:val="00E62081"/>
    <w:rsid w:val="00E817E6"/>
    <w:rsid w:val="00EB1773"/>
    <w:rsid w:val="00EB1E2A"/>
    <w:rsid w:val="00EC3342"/>
    <w:rsid w:val="00EF42CA"/>
    <w:rsid w:val="00F359CE"/>
    <w:rsid w:val="00FA7F3B"/>
    <w:rsid w:val="00FB5D6B"/>
    <w:rsid w:val="01E018B1"/>
    <w:rsid w:val="036D7252"/>
    <w:rsid w:val="071477B2"/>
    <w:rsid w:val="080722E7"/>
    <w:rsid w:val="08CA7B35"/>
    <w:rsid w:val="0B3930BF"/>
    <w:rsid w:val="0ED76DAA"/>
    <w:rsid w:val="0F00383D"/>
    <w:rsid w:val="0FC20860"/>
    <w:rsid w:val="14C001AC"/>
    <w:rsid w:val="16AF4B8F"/>
    <w:rsid w:val="1C5439E6"/>
    <w:rsid w:val="1F7F00B3"/>
    <w:rsid w:val="224620AF"/>
    <w:rsid w:val="2723106B"/>
    <w:rsid w:val="28103995"/>
    <w:rsid w:val="2C3A1B18"/>
    <w:rsid w:val="2F800ED5"/>
    <w:rsid w:val="2FE702D6"/>
    <w:rsid w:val="357C2A77"/>
    <w:rsid w:val="370A0B85"/>
    <w:rsid w:val="37AB1832"/>
    <w:rsid w:val="39DA6F51"/>
    <w:rsid w:val="39DD730A"/>
    <w:rsid w:val="3CEA43CE"/>
    <w:rsid w:val="3D1F667F"/>
    <w:rsid w:val="40251F31"/>
    <w:rsid w:val="45120287"/>
    <w:rsid w:val="468F02A9"/>
    <w:rsid w:val="4A0403BD"/>
    <w:rsid w:val="4EE40302"/>
    <w:rsid w:val="50046198"/>
    <w:rsid w:val="50762BB4"/>
    <w:rsid w:val="562254EA"/>
    <w:rsid w:val="570E1E70"/>
    <w:rsid w:val="57C41E1F"/>
    <w:rsid w:val="5A3B3289"/>
    <w:rsid w:val="5EF86B45"/>
    <w:rsid w:val="612C5900"/>
    <w:rsid w:val="62615A39"/>
    <w:rsid w:val="6346086C"/>
    <w:rsid w:val="63E8130D"/>
    <w:rsid w:val="661A1A97"/>
    <w:rsid w:val="66AE5C56"/>
    <w:rsid w:val="67256EE6"/>
    <w:rsid w:val="68044E9B"/>
    <w:rsid w:val="694579FA"/>
    <w:rsid w:val="69861CAF"/>
    <w:rsid w:val="69E403F2"/>
    <w:rsid w:val="6F505649"/>
    <w:rsid w:val="79D50B79"/>
    <w:rsid w:val="7BCF1579"/>
    <w:rsid w:val="7C423E53"/>
    <w:rsid w:val="7C8B29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kern w:val="0"/>
      <w:sz w:val="24"/>
      <w:szCs w:val="24"/>
      <w:lang w:val="en-US" w:eastAsia="en-US" w:bidi="ar-SA"/>
    </w:rPr>
  </w:style>
  <w:style w:type="paragraph" w:styleId="2">
    <w:name w:val="heading 1"/>
    <w:next w:val="1"/>
    <w:qFormat/>
    <w:locked/>
    <w:uiPriority w:val="0"/>
    <w:pPr>
      <w:keepNext/>
      <w:keepLines/>
      <w:numPr>
        <w:ilvl w:val="0"/>
        <w:numId w:val="1"/>
      </w:numPr>
      <w:spacing w:before="240" w:beforeLines="100" w:after="240" w:afterLines="100"/>
      <w:jc w:val="both"/>
      <w:outlineLvl w:val="0"/>
    </w:pPr>
    <w:rPr>
      <w:rFonts w:ascii="Times New Roman" w:hAnsi="Times New Roman" w:eastAsia="宋体" w:cs="Times New Roman"/>
      <w:b/>
      <w:bCs/>
      <w:kern w:val="44"/>
      <w:sz w:val="32"/>
      <w:szCs w:val="36"/>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locked/>
    <w:uiPriority w:val="0"/>
    <w:rPr>
      <w:rFonts w:ascii="Calibri Light" w:hAnsi="Calibri Light" w:eastAsia="黑体"/>
      <w:sz w:val="18"/>
    </w:rPr>
  </w:style>
  <w:style w:type="paragraph" w:styleId="4">
    <w:name w:val="Body Text"/>
    <w:basedOn w:val="1"/>
    <w:qFormat/>
    <w:uiPriority w:val="0"/>
    <w:pPr>
      <w:spacing w:after="120"/>
    </w:pPr>
    <w:rPr>
      <w:szCs w:val="21"/>
    </w:rPr>
  </w:style>
  <w:style w:type="paragraph" w:styleId="5">
    <w:name w:val="footer"/>
    <w:basedOn w:val="1"/>
    <w:link w:val="23"/>
    <w:qFormat/>
    <w:uiPriority w:val="99"/>
    <w:pPr>
      <w:tabs>
        <w:tab w:val="center" w:pos="4153"/>
        <w:tab w:val="right" w:pos="8306"/>
      </w:tabs>
      <w:snapToGrid w:val="0"/>
    </w:pPr>
    <w:rPr>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99"/>
    <w:pPr>
      <w:widowControl w:val="0"/>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locked/>
    <w:uiPriority w:val="99"/>
    <w:rPr>
      <w:i/>
      <w:iCs/>
    </w:rPr>
  </w:style>
  <w:style w:type="character" w:styleId="11">
    <w:name w:val="Hyperlink"/>
    <w:basedOn w:val="9"/>
    <w:qFormat/>
    <w:uiPriority w:val="99"/>
    <w:rPr>
      <w:color w:val="0000FF"/>
      <w:u w:val="single"/>
    </w:rPr>
  </w:style>
  <w:style w:type="character" w:customStyle="1" w:styleId="12">
    <w:name w:val="Heading #1|1_"/>
    <w:basedOn w:val="9"/>
    <w:link w:val="13"/>
    <w:qFormat/>
    <w:locked/>
    <w:uiPriority w:val="99"/>
    <w:rPr>
      <w:rFonts w:ascii="宋体" w:eastAsia="宋体" w:cs="宋体"/>
      <w:color w:val="F15047"/>
      <w:sz w:val="72"/>
      <w:szCs w:val="72"/>
      <w:u w:val="none"/>
      <w:shd w:val="clear" w:color="auto" w:fill="auto"/>
      <w:lang w:val="zh-TW" w:eastAsia="zh-TW"/>
    </w:rPr>
  </w:style>
  <w:style w:type="paragraph" w:customStyle="1" w:styleId="13">
    <w:name w:val="Heading #1|1"/>
    <w:basedOn w:val="1"/>
    <w:link w:val="12"/>
    <w:qFormat/>
    <w:uiPriority w:val="99"/>
    <w:pPr>
      <w:spacing w:after="840"/>
      <w:jc w:val="center"/>
      <w:outlineLvl w:val="0"/>
    </w:pPr>
    <w:rPr>
      <w:rFonts w:ascii="宋体" w:hAnsi="宋体" w:cs="宋体"/>
      <w:color w:val="F15047"/>
      <w:sz w:val="72"/>
      <w:szCs w:val="72"/>
      <w:lang w:val="zh-TW" w:eastAsia="zh-TW"/>
    </w:rPr>
  </w:style>
  <w:style w:type="character" w:customStyle="1" w:styleId="14">
    <w:name w:val="Header or footer|2_"/>
    <w:basedOn w:val="9"/>
    <w:link w:val="15"/>
    <w:qFormat/>
    <w:locked/>
    <w:uiPriority w:val="99"/>
    <w:rPr>
      <w:sz w:val="20"/>
      <w:szCs w:val="20"/>
      <w:u w:val="none"/>
      <w:shd w:val="clear" w:color="auto" w:fill="auto"/>
      <w:lang w:val="zh-TW" w:eastAsia="zh-TW"/>
    </w:rPr>
  </w:style>
  <w:style w:type="paragraph" w:customStyle="1" w:styleId="15">
    <w:name w:val="Header or footer|2"/>
    <w:basedOn w:val="1"/>
    <w:link w:val="14"/>
    <w:qFormat/>
    <w:uiPriority w:val="99"/>
    <w:rPr>
      <w:sz w:val="20"/>
      <w:szCs w:val="20"/>
      <w:lang w:val="zh-TW" w:eastAsia="zh-TW"/>
    </w:rPr>
  </w:style>
  <w:style w:type="character" w:customStyle="1" w:styleId="16">
    <w:name w:val="Heading #2|1_"/>
    <w:basedOn w:val="9"/>
    <w:link w:val="17"/>
    <w:qFormat/>
    <w:locked/>
    <w:uiPriority w:val="99"/>
    <w:rPr>
      <w:rFonts w:ascii="宋体" w:eastAsia="宋体" w:cs="宋体"/>
      <w:sz w:val="44"/>
      <w:szCs w:val="44"/>
      <w:u w:val="none"/>
      <w:shd w:val="clear" w:color="auto" w:fill="auto"/>
      <w:lang w:val="zh-TW" w:eastAsia="zh-TW"/>
    </w:rPr>
  </w:style>
  <w:style w:type="paragraph" w:customStyle="1" w:styleId="17">
    <w:name w:val="Heading #2|1"/>
    <w:basedOn w:val="1"/>
    <w:link w:val="16"/>
    <w:qFormat/>
    <w:uiPriority w:val="99"/>
    <w:pPr>
      <w:spacing w:after="500" w:line="564" w:lineRule="exact"/>
      <w:jc w:val="center"/>
      <w:outlineLvl w:val="1"/>
    </w:pPr>
    <w:rPr>
      <w:rFonts w:ascii="宋体" w:hAnsi="宋体" w:cs="宋体"/>
      <w:sz w:val="44"/>
      <w:szCs w:val="44"/>
      <w:lang w:val="zh-TW" w:eastAsia="zh-TW"/>
    </w:rPr>
  </w:style>
  <w:style w:type="character" w:customStyle="1" w:styleId="18">
    <w:name w:val="Body text|1_"/>
    <w:basedOn w:val="9"/>
    <w:link w:val="19"/>
    <w:qFormat/>
    <w:locked/>
    <w:uiPriority w:val="99"/>
    <w:rPr>
      <w:rFonts w:ascii="宋体" w:eastAsia="宋体" w:cs="宋体"/>
      <w:sz w:val="30"/>
      <w:szCs w:val="30"/>
      <w:u w:val="none"/>
      <w:shd w:val="clear" w:color="auto" w:fill="auto"/>
      <w:lang w:val="zh-TW" w:eastAsia="zh-TW"/>
    </w:rPr>
  </w:style>
  <w:style w:type="paragraph" w:customStyle="1" w:styleId="19">
    <w:name w:val="Body text|1"/>
    <w:basedOn w:val="1"/>
    <w:link w:val="18"/>
    <w:qFormat/>
    <w:uiPriority w:val="99"/>
    <w:pPr>
      <w:spacing w:line="389" w:lineRule="auto"/>
      <w:ind w:firstLine="400"/>
    </w:pPr>
    <w:rPr>
      <w:rFonts w:ascii="宋体" w:hAnsi="宋体" w:cs="宋体"/>
      <w:sz w:val="30"/>
      <w:szCs w:val="30"/>
      <w:lang w:val="zh-TW" w:eastAsia="zh-TW"/>
    </w:rPr>
  </w:style>
  <w:style w:type="character" w:customStyle="1" w:styleId="20">
    <w:name w:val="Body text|2_"/>
    <w:basedOn w:val="9"/>
    <w:link w:val="21"/>
    <w:qFormat/>
    <w:locked/>
    <w:uiPriority w:val="99"/>
    <w:rPr>
      <w:sz w:val="32"/>
      <w:szCs w:val="32"/>
      <w:u w:val="none"/>
      <w:shd w:val="clear" w:color="auto" w:fill="auto"/>
    </w:rPr>
  </w:style>
  <w:style w:type="paragraph" w:customStyle="1" w:styleId="21">
    <w:name w:val="Body text|2"/>
    <w:basedOn w:val="1"/>
    <w:link w:val="20"/>
    <w:qFormat/>
    <w:uiPriority w:val="99"/>
    <w:pPr>
      <w:spacing w:after="190" w:line="557" w:lineRule="exact"/>
      <w:ind w:left="300" w:firstLine="320"/>
    </w:pPr>
    <w:rPr>
      <w:sz w:val="32"/>
      <w:szCs w:val="32"/>
    </w:rPr>
  </w:style>
  <w:style w:type="character" w:customStyle="1" w:styleId="22">
    <w:name w:val="Header Char"/>
    <w:basedOn w:val="9"/>
    <w:link w:val="6"/>
    <w:semiHidden/>
    <w:qFormat/>
    <w:uiPriority w:val="99"/>
    <w:rPr>
      <w:color w:val="000000"/>
      <w:kern w:val="0"/>
      <w:sz w:val="18"/>
      <w:szCs w:val="18"/>
      <w:lang w:eastAsia="en-US"/>
    </w:rPr>
  </w:style>
  <w:style w:type="character" w:customStyle="1" w:styleId="23">
    <w:name w:val="Footer Char"/>
    <w:basedOn w:val="9"/>
    <w:link w:val="5"/>
    <w:semiHidden/>
    <w:qFormat/>
    <w:uiPriority w:val="99"/>
    <w:rPr>
      <w:color w:val="000000"/>
      <w:kern w:val="0"/>
      <w:sz w:val="18"/>
      <w:szCs w:val="18"/>
      <w:lang w:eastAsia="en-US"/>
    </w:rPr>
  </w:style>
  <w:style w:type="paragraph" w:styleId="24">
    <w:name w:val="List Paragraph"/>
    <w:basedOn w:val="1"/>
    <w:qFormat/>
    <w:uiPriority w:val="34"/>
    <w:pPr>
      <w:ind w:firstLine="420"/>
    </w:pPr>
  </w:style>
  <w:style w:type="paragraph" w:customStyle="1" w:styleId="25">
    <w:name w:val="AA：正文"/>
    <w:basedOn w:val="1"/>
    <w:qFormat/>
    <w:uiPriority w:val="0"/>
    <w:pPr>
      <w:adjustRightInd w:val="0"/>
      <w:snapToGrid w:val="0"/>
      <w:spacing w:before="163"/>
      <w:ind w:firstLine="480"/>
    </w:pPr>
    <w:rPr>
      <w:rFonts w:ascii="宋体"/>
      <w:szCs w:val="32"/>
    </w:rPr>
  </w:style>
  <w:style w:type="paragraph" w:customStyle="1" w:styleId="26">
    <w:name w:val="A：图表题注"/>
    <w:qFormat/>
    <w:uiPriority w:val="0"/>
    <w:pPr>
      <w:adjustRightInd w:val="0"/>
      <w:snapToGrid w:val="0"/>
      <w:jc w:val="center"/>
    </w:pPr>
    <w:rPr>
      <w:rFonts w:ascii="宋体" w:hAnsi="宋体" w:eastAsiaTheme="minorEastAsia" w:cstheme="minorBidi"/>
      <w:szCs w:val="21"/>
      <w:lang w:val="en-US" w:eastAsia="zh-CN" w:bidi="ar-SA"/>
    </w:rPr>
  </w:style>
  <w:style w:type="character" w:customStyle="1" w:styleId="27">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724</Words>
  <Characters>4127</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2020-10-14T07:14:00Z</dcterms:created>
  <dc:creator>admin</dc:creator>
  <cp:lastModifiedBy>Administrator</cp:lastModifiedBy>
  <cp:lastPrinted>2022-01-07T08:57:00Z</cp:lastPrinted>
  <dcterms:modified xsi:type="dcterms:W3CDTF">2022-01-10T02:27:48Z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451017504_cloud</vt:lpwstr>
  </property>
  <property fmtid="{D5CDD505-2E9C-101B-9397-08002B2CF9AE}" pid="4" name="ICV">
    <vt:lpwstr>7AD170E444E8496C85D218A7B2764A07</vt:lpwstr>
  </property>
</Properties>
</file>